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-234315</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636DB5" w:rsidRDefault="00DD79C8" w:rsidP="00636DB5">
                            <w:pPr>
                              <w:jc w:val="center"/>
                              <w:rPr>
                                <w:sz w:val="20"/>
                                <w:szCs w:val="20"/>
                              </w:rPr>
                            </w:pPr>
                            <w:r>
                              <w:rPr>
                                <w:sz w:val="20"/>
                                <w:szCs w:val="20"/>
                              </w:rPr>
                              <w:t>№ 10(337</w:t>
                            </w:r>
                            <w:r w:rsidR="00636DB5">
                              <w:rPr>
                                <w:sz w:val="20"/>
                                <w:szCs w:val="20"/>
                              </w:rPr>
                              <w:t>)</w:t>
                            </w:r>
                          </w:p>
                          <w:p w:rsidR="00636DB5" w:rsidRDefault="00DD79C8" w:rsidP="00636DB5">
                            <w:pPr>
                              <w:jc w:val="center"/>
                              <w:rPr>
                                <w:sz w:val="20"/>
                                <w:szCs w:val="20"/>
                              </w:rPr>
                            </w:pPr>
                            <w:r>
                              <w:rPr>
                                <w:sz w:val="20"/>
                                <w:szCs w:val="20"/>
                              </w:rPr>
                              <w:t xml:space="preserve">  17       марта</w:t>
                            </w:r>
                          </w:p>
                          <w:p w:rsidR="00636DB5" w:rsidRDefault="00DD79C8"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636DB5" w:rsidRDefault="00DD79C8" w:rsidP="00636DB5">
                      <w:pPr>
                        <w:jc w:val="center"/>
                        <w:rPr>
                          <w:sz w:val="20"/>
                          <w:szCs w:val="20"/>
                        </w:rPr>
                      </w:pPr>
                      <w:r>
                        <w:rPr>
                          <w:sz w:val="20"/>
                          <w:szCs w:val="20"/>
                        </w:rPr>
                        <w:t>№ 10(337</w:t>
                      </w:r>
                      <w:r w:rsidR="00636DB5">
                        <w:rPr>
                          <w:sz w:val="20"/>
                          <w:szCs w:val="20"/>
                        </w:rPr>
                        <w:t>)</w:t>
                      </w:r>
                    </w:p>
                    <w:p w:rsidR="00636DB5" w:rsidRDefault="00DD79C8" w:rsidP="00636DB5">
                      <w:pPr>
                        <w:jc w:val="center"/>
                        <w:rPr>
                          <w:sz w:val="20"/>
                          <w:szCs w:val="20"/>
                        </w:rPr>
                      </w:pPr>
                      <w:r>
                        <w:rPr>
                          <w:sz w:val="20"/>
                          <w:szCs w:val="20"/>
                        </w:rPr>
                        <w:t xml:space="preserve">  17       марта</w:t>
                      </w:r>
                    </w:p>
                    <w:p w:rsidR="00636DB5" w:rsidRDefault="00DD79C8"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DD79C8" w:rsidP="00636DB5">
      <w:pPr>
        <w:pStyle w:val="a5"/>
        <w:rPr>
          <w:rFonts w:ascii="Times New Roman" w:hAnsi="Times New Roman" w:cs="Times New Roman"/>
          <w:b/>
          <w:sz w:val="28"/>
          <w:szCs w:val="28"/>
        </w:rPr>
      </w:pPr>
      <w:r>
        <w:rPr>
          <w:noProof/>
          <w:lang w:eastAsia="ru-RU"/>
        </w:rPr>
        <w:drawing>
          <wp:inline distT="0" distB="0" distL="0" distR="0">
            <wp:extent cx="5940425" cy="4093324"/>
            <wp:effectExtent l="0" t="0" r="3175" b="2540"/>
            <wp:docPr id="5" name="Рисунок 5" descr="https://xn----7sbbadhlf3glesr.xn--p1ai/wp-content/uploads/2021/08/s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7sbbadhlf3glesr.xn--p1ai/wp-content/uploads/2021/08/snt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93324"/>
                    </a:xfrm>
                    <a:prstGeom prst="rect">
                      <a:avLst/>
                    </a:prstGeom>
                    <a:noFill/>
                    <a:ln>
                      <a:noFill/>
                    </a:ln>
                  </pic:spPr>
                </pic:pic>
              </a:graphicData>
            </a:graphic>
          </wp:inline>
        </w:drawing>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2" o:spid="_x0000_s1028"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62AkJDwMAAB0GAAAOAAAAAAAAAAAAAAAAAC4CAABkcnMvZTJvRG9j&#10;LnhtbFBLAQItABQABgAIAAAAIQBMoOks2AAAAAMBAAAPAAAAAAAAAAAAAAAAAGkFAABkcnMvZG93&#10;bnJldi54bWxQSwUGAAAAAAQABADzAAAAbgYAAAAA&#10;" filled="f" stroked="f">
                <o:lock v:ext="edit" aspectratio="t"/>
                <v:textbox>
                  <w:txbxContent>
                    <w:p w:rsidR="00636DB5" w:rsidRDefault="00636DB5" w:rsidP="00636DB5">
                      <w:pPr>
                        <w:jc w:val="center"/>
                      </w:pPr>
                    </w:p>
                  </w:txbxContent>
                </v:textbox>
                <w10:anchorlock/>
              </v:rect>
            </w:pict>
          </mc:Fallback>
        </mc:AlternateContent>
      </w:r>
      <w:r>
        <w:t xml:space="preserve"> </w:t>
      </w:r>
      <w:r w:rsidR="00DD79C8">
        <w:rPr>
          <w:noProof/>
          <w:lang w:eastAsia="ru-RU"/>
        </w:rPr>
        <mc:AlternateContent>
          <mc:Choice Requires="wps">
            <w:drawing>
              <wp:inline distT="0" distB="0" distL="0" distR="0" wp14:anchorId="0AA23F35" wp14:editId="0D5F83C3">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9C8" w:rsidRDefault="00DD79C8" w:rsidP="00DD79C8">
                            <w:pPr>
                              <w:jc w:val="center"/>
                            </w:pPr>
                          </w:p>
                        </w:txbxContent>
                      </wps:txbx>
                      <wps:bodyPr rot="0" vert="horz" wrap="square" lIns="91440" tIns="45720" rIns="91440" bIns="45720" anchor="t" anchorCtr="0" upright="1">
                        <a:noAutofit/>
                      </wps:bodyPr>
                    </wps:wsp>
                  </a:graphicData>
                </a:graphic>
              </wp:inline>
            </w:drawing>
          </mc:Choice>
          <mc:Fallback>
            <w:pict>
              <v:rect w14:anchorId="0AA23F35" id="Прямоугольник 6" o:spid="_x0000_s1029"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" filled="f" stroked="f">
                <o:lock v:ext="edit" aspectratio="t"/>
                <v:textbox>
                  <w:txbxContent>
                    <w:p w:rsidR="00DD79C8" w:rsidRDefault="00DD79C8" w:rsidP="00DD79C8">
                      <w:pPr>
                        <w:jc w:val="center"/>
                      </w:pPr>
                    </w:p>
                  </w:txbxContent>
                </v:textbox>
                <w10:anchorlock/>
              </v:rect>
            </w:pict>
          </mc:Fallback>
        </mc:AlternateContent>
      </w:r>
    </w:p>
    <w:p w:rsidR="00636DB5" w:rsidRDefault="00636DB5" w:rsidP="00636DB5">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ru-RU"/>
        </w:rPr>
        <mc:AlternateContent>
          <mc:Choice Requires="wps">
            <w:drawing>
              <wp:inline distT="0" distB="0" distL="0" distR="0">
                <wp:extent cx="304800" cy="304800"/>
                <wp:effectExtent l="0" t="0" r="0" b="0"/>
                <wp:docPr id="7" name="Прямоугольник 7" descr="https://novotir.nso.ru/sites/novotir.nso.ru/wodby_files/files/gallery/2022/03/%D0%9C%D0%B5%D1%80%D1%8B%20%D0%9F%D0%91%20%D0%B2%20%D0%B6%D0%B8%D0%BB%D0%BE%D0%BC%20%D1%81%D0%B5%D0%BA%D1%82%D0%BE%D1%80%D0%B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594C4" id="Прямоугольник 7" o:spid="_x0000_s1026" alt="https://novotir.nso.ru/sites/novotir.nso.ru/wodby_files/files/gallery/2022/03/%D0%9C%D0%B5%D1%80%D1%8B%20%D0%9F%D0%91%20%D0%B2%20%D0%B6%D0%B8%D0%BB%D0%BE%D0%BC%20%D1%81%D0%B5%D0%BA%D1%82%D0%BE%D1%80%D0%B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l5NH/SwMAAKEGAAAOAAAAAAAAAAAAAAAAAC4CAABkcnMvZTJv&#10;RG9jLnhtbFBLAQItABQABgAIAAAAIQBMoOks2AAAAAMBAAAPAAAAAAAAAAAAAAAAAKUFAABkcnMv&#10;ZG93bnJldi54bWxQSwUGAAAAAAQABADzAAAAqgYAAAAA&#10;" filled="f" stroked="f">
                <o:lock v:ext="edit" aspectratio="t"/>
                <w10:anchorlock/>
              </v:rect>
            </w:pict>
          </mc:Fallback>
        </mc:AlternateContent>
      </w:r>
      <w:r>
        <w:rPr>
          <w:rFonts w:ascii="Times New Roman" w:hAnsi="Times New Roman" w:cs="Times New Roman"/>
          <w:b/>
          <w:sz w:val="28"/>
          <w:szCs w:val="28"/>
        </w:rPr>
        <w:t xml:space="preserve"> КРИТЕРИИ ЗАКОННОСТИ ___________________________________</w:t>
      </w:r>
    </w:p>
    <w:p w:rsidR="00636DB5" w:rsidRDefault="00636DB5" w:rsidP="00636DB5">
      <w:pPr>
        <w:pStyle w:val="a5"/>
        <w:rPr>
          <w:rFonts w:ascii="Times New Roman" w:hAnsi="Times New Roman" w:cs="Times New Roman"/>
          <w:sz w:val="16"/>
          <w:szCs w:val="16"/>
        </w:rPr>
      </w:pPr>
    </w:p>
    <w:p w:rsidR="00636DB5" w:rsidRDefault="00636DB5" w:rsidP="00636DB5">
      <w:pPr>
        <w:pStyle w:val="a5"/>
        <w:rPr>
          <w:rFonts w:ascii="Times New Roman" w:hAnsi="Times New Roman" w:cs="Times New Roman"/>
          <w:sz w:val="16"/>
          <w:szCs w:val="16"/>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Утверждено положение о порядке расчета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w:t>
      </w:r>
    </w:p>
    <w:p w:rsidR="00DD79C8" w:rsidRPr="00DD79C8" w:rsidRDefault="00DD79C8" w:rsidP="00DD79C8">
      <w:pPr>
        <w:pStyle w:val="a5"/>
        <w:jc w:val="both"/>
        <w:rPr>
          <w:rFonts w:ascii="Times New Roman" w:hAnsi="Times New Roman" w:cs="Times New Roman"/>
          <w:b/>
          <w:sz w:val="16"/>
          <w:szCs w:val="16"/>
          <w:lang w:eastAsia="ru-RU"/>
        </w:rPr>
      </w:pP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Положением Банка России от 28.09.2022 № 806-П установлены Требования к расчету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 случаев осуществления указанного расчета, а также требований к указанному внутреннему документу.</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Настоящее Положение устанавливает: </w:t>
      </w:r>
    </w:p>
    <w:p w:rsidR="00DD79C8" w:rsidRPr="00556222" w:rsidRDefault="00DD79C8" w:rsidP="00DD79C8">
      <w:pPr>
        <w:pStyle w:val="a5"/>
        <w:jc w:val="both"/>
        <w:rPr>
          <w:rFonts w:ascii="Times New Roman" w:hAnsi="Times New Roman" w:cs="Times New Roman"/>
          <w:sz w:val="16"/>
          <w:szCs w:val="16"/>
          <w:lang w:eastAsia="ru-RU"/>
        </w:rPr>
      </w:pPr>
      <w:proofErr w:type="gramStart"/>
      <w:r w:rsidRPr="00556222">
        <w:rPr>
          <w:rFonts w:ascii="Times New Roman" w:hAnsi="Times New Roman" w:cs="Times New Roman"/>
          <w:sz w:val="16"/>
          <w:szCs w:val="16"/>
          <w:lang w:eastAsia="ru-RU"/>
        </w:rPr>
        <w:t>требования</w:t>
      </w:r>
      <w:proofErr w:type="gramEnd"/>
      <w:r w:rsidRPr="00556222">
        <w:rPr>
          <w:rFonts w:ascii="Times New Roman" w:hAnsi="Times New Roman" w:cs="Times New Roman"/>
          <w:sz w:val="16"/>
          <w:szCs w:val="16"/>
          <w:lang w:eastAsia="ru-RU"/>
        </w:rPr>
        <w:t xml:space="preserve"> к расчету величины обязательств по пенсионным договорам на основании внутреннего документа НПФ; </w:t>
      </w:r>
    </w:p>
    <w:p w:rsidR="00DD79C8" w:rsidRPr="00556222" w:rsidRDefault="00DD79C8" w:rsidP="00DD79C8">
      <w:pPr>
        <w:pStyle w:val="a5"/>
        <w:jc w:val="both"/>
        <w:rPr>
          <w:rFonts w:ascii="Times New Roman" w:hAnsi="Times New Roman" w:cs="Times New Roman"/>
          <w:sz w:val="16"/>
          <w:szCs w:val="16"/>
          <w:lang w:eastAsia="ru-RU"/>
        </w:rPr>
      </w:pPr>
      <w:proofErr w:type="gramStart"/>
      <w:r w:rsidRPr="00556222">
        <w:rPr>
          <w:rFonts w:ascii="Times New Roman" w:hAnsi="Times New Roman" w:cs="Times New Roman"/>
          <w:sz w:val="16"/>
          <w:szCs w:val="16"/>
          <w:lang w:eastAsia="ru-RU"/>
        </w:rPr>
        <w:t>случаи</w:t>
      </w:r>
      <w:proofErr w:type="gramEnd"/>
      <w:r w:rsidRPr="00556222">
        <w:rPr>
          <w:rFonts w:ascii="Times New Roman" w:hAnsi="Times New Roman" w:cs="Times New Roman"/>
          <w:sz w:val="16"/>
          <w:szCs w:val="16"/>
          <w:lang w:eastAsia="ru-RU"/>
        </w:rPr>
        <w:t xml:space="preserve"> осуществления расчета величины обязательств по пенсионным договорам; </w:t>
      </w:r>
    </w:p>
    <w:p w:rsidR="00DD79C8" w:rsidRPr="00556222" w:rsidRDefault="00DD79C8" w:rsidP="00DD79C8">
      <w:pPr>
        <w:pStyle w:val="a5"/>
        <w:jc w:val="both"/>
        <w:rPr>
          <w:rFonts w:ascii="Times New Roman" w:hAnsi="Times New Roman" w:cs="Times New Roman"/>
          <w:sz w:val="16"/>
          <w:szCs w:val="16"/>
          <w:lang w:eastAsia="ru-RU"/>
        </w:rPr>
      </w:pPr>
      <w:proofErr w:type="gramStart"/>
      <w:r w:rsidRPr="00556222">
        <w:rPr>
          <w:rFonts w:ascii="Times New Roman" w:hAnsi="Times New Roman" w:cs="Times New Roman"/>
          <w:sz w:val="16"/>
          <w:szCs w:val="16"/>
          <w:lang w:eastAsia="ru-RU"/>
        </w:rPr>
        <w:t>требования</w:t>
      </w:r>
      <w:proofErr w:type="gramEnd"/>
      <w:r w:rsidRPr="00556222">
        <w:rPr>
          <w:rFonts w:ascii="Times New Roman" w:hAnsi="Times New Roman" w:cs="Times New Roman"/>
          <w:sz w:val="16"/>
          <w:szCs w:val="16"/>
          <w:lang w:eastAsia="ru-RU"/>
        </w:rPr>
        <w:t xml:space="preserve"> к внутреннему документу НПФ; </w:t>
      </w:r>
    </w:p>
    <w:p w:rsidR="00DD79C8" w:rsidRPr="00556222" w:rsidRDefault="00DD79C8" w:rsidP="00DD79C8">
      <w:pPr>
        <w:pStyle w:val="a5"/>
        <w:jc w:val="both"/>
        <w:rPr>
          <w:rFonts w:ascii="Times New Roman" w:hAnsi="Times New Roman" w:cs="Times New Roman"/>
          <w:sz w:val="16"/>
          <w:szCs w:val="16"/>
          <w:lang w:eastAsia="ru-RU"/>
        </w:rPr>
      </w:pPr>
      <w:proofErr w:type="gramStart"/>
      <w:r w:rsidRPr="00556222">
        <w:rPr>
          <w:rFonts w:ascii="Times New Roman" w:hAnsi="Times New Roman" w:cs="Times New Roman"/>
          <w:sz w:val="16"/>
          <w:szCs w:val="16"/>
          <w:lang w:eastAsia="ru-RU"/>
        </w:rPr>
        <w:t>требования</w:t>
      </w:r>
      <w:proofErr w:type="gramEnd"/>
      <w:r w:rsidRPr="00556222">
        <w:rPr>
          <w:rFonts w:ascii="Times New Roman" w:hAnsi="Times New Roman" w:cs="Times New Roman"/>
          <w:sz w:val="16"/>
          <w:szCs w:val="16"/>
          <w:lang w:eastAsia="ru-RU"/>
        </w:rPr>
        <w:t xml:space="preserve"> к результатам актуарной деятельности, проводимой в целях определения величины обязательств по пенсионным договорам; </w:t>
      </w:r>
    </w:p>
    <w:p w:rsidR="00DD79C8" w:rsidRPr="00556222" w:rsidRDefault="00DD79C8" w:rsidP="00DD79C8">
      <w:pPr>
        <w:pStyle w:val="a5"/>
        <w:jc w:val="both"/>
        <w:rPr>
          <w:rFonts w:ascii="Times New Roman" w:hAnsi="Times New Roman" w:cs="Times New Roman"/>
          <w:sz w:val="16"/>
          <w:szCs w:val="16"/>
          <w:lang w:eastAsia="ru-RU"/>
        </w:rPr>
      </w:pPr>
      <w:proofErr w:type="gramStart"/>
      <w:r w:rsidRPr="00556222">
        <w:rPr>
          <w:rFonts w:ascii="Times New Roman" w:hAnsi="Times New Roman" w:cs="Times New Roman"/>
          <w:sz w:val="16"/>
          <w:szCs w:val="16"/>
          <w:lang w:eastAsia="ru-RU"/>
        </w:rPr>
        <w:t>обязанность</w:t>
      </w:r>
      <w:proofErr w:type="gramEnd"/>
      <w:r w:rsidRPr="00556222">
        <w:rPr>
          <w:rFonts w:ascii="Times New Roman" w:hAnsi="Times New Roman" w:cs="Times New Roman"/>
          <w:sz w:val="16"/>
          <w:szCs w:val="16"/>
          <w:lang w:eastAsia="ru-RU"/>
        </w:rPr>
        <w:t xml:space="preserve"> НПФ привлекать актуария для расчета величины обязательств по пенсионным договорам.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НПФ должен осуществлять расчет величины обязательств по пенсионным договорам, обеспечивая возможность представления результата актуарных расчетов, внутреннего документа, а также документов, содержащих сведения и данные, использованные для расчета, в течение не менее чем пяти лет с даты составления результата актуарных расчетов.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Положение вступает в силу с 1 января 2024 года. </w:t>
      </w:r>
    </w:p>
    <w:p w:rsidR="00DD79C8" w:rsidRPr="00556222" w:rsidRDefault="00DD79C8" w:rsidP="00DD79C8">
      <w:pPr>
        <w:pStyle w:val="a5"/>
        <w:jc w:val="both"/>
        <w:rPr>
          <w:rFonts w:ascii="Times New Roman" w:hAnsi="Times New Roman" w:cs="Times New Roman"/>
          <w:i/>
          <w:sz w:val="16"/>
          <w:szCs w:val="16"/>
          <w:lang w:eastAsia="ru-RU"/>
        </w:rPr>
      </w:pPr>
      <w:proofErr w:type="gramStart"/>
      <w:r w:rsidRPr="00556222">
        <w:rPr>
          <w:rFonts w:ascii="Times New Roman" w:hAnsi="Times New Roman" w:cs="Times New Roman"/>
          <w:i/>
          <w:sz w:val="16"/>
          <w:szCs w:val="16"/>
          <w:lang w:eastAsia="ru-RU"/>
        </w:rPr>
        <w:t>помощник</w:t>
      </w:r>
      <w:proofErr w:type="gramEnd"/>
      <w:r w:rsidRPr="00556222">
        <w:rPr>
          <w:rFonts w:ascii="Times New Roman" w:hAnsi="Times New Roman" w:cs="Times New Roman"/>
          <w:i/>
          <w:sz w:val="16"/>
          <w:szCs w:val="16"/>
          <w:lang w:eastAsia="ru-RU"/>
        </w:rPr>
        <w:t xml:space="preserve"> прокурора района Красильникова В.А.</w:t>
      </w:r>
    </w:p>
    <w:p w:rsidR="00DD79C8" w:rsidRPr="00556222" w:rsidRDefault="00DD79C8" w:rsidP="00DD79C8">
      <w:pPr>
        <w:pStyle w:val="a5"/>
        <w:jc w:val="both"/>
        <w:rPr>
          <w:rFonts w:ascii="Times New Roman" w:hAnsi="Times New Roman" w:cs="Times New Roman"/>
          <w:i/>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lastRenderedPageBreak/>
        <w:t xml:space="preserve">Внесены уточнения в порядок применения средств бюджета субъекта РФ, источником </w:t>
      </w:r>
      <w:proofErr w:type="spellStart"/>
      <w:r w:rsidRPr="00DD79C8">
        <w:rPr>
          <w:rFonts w:ascii="Times New Roman" w:hAnsi="Times New Roman" w:cs="Times New Roman"/>
          <w:b/>
          <w:sz w:val="16"/>
          <w:szCs w:val="16"/>
          <w:lang w:eastAsia="ru-RU"/>
        </w:rPr>
        <w:t>софинансирования</w:t>
      </w:r>
      <w:proofErr w:type="spellEnd"/>
      <w:r w:rsidRPr="00DD79C8">
        <w:rPr>
          <w:rFonts w:ascii="Times New Roman" w:hAnsi="Times New Roman" w:cs="Times New Roman"/>
          <w:b/>
          <w:sz w:val="16"/>
          <w:szCs w:val="16"/>
          <w:lang w:eastAsia="ru-RU"/>
        </w:rPr>
        <w:t xml:space="preserve"> которых является субсидия на организацию бесплатного горячего питания обучающихся, получающих начальное общее образование</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Постановлением Правительства РФ от 27.02.2023 №312 внесены изменения в приложение №29 к государственной программе Российской Федерации "Развитие образования" и признании утратившим силу подпункта "г" пункта 15 (в части изменений, вносимых в пункт 5) изменений, которые вносятся в государственную программу Российской Федерации "Развитие образования", утвержденных постановлением Правительства Российской Федерации от 26 сентября 2022 г. N 1693"</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Установлено,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субъекта РФ максимального (среднего) уровня реагирования в соответствии с Указом Президента РФ от 19 октября 2022 г. №757, средства бюджета субъекта РФ, источником </w:t>
      </w:r>
      <w:proofErr w:type="spellStart"/>
      <w:r w:rsidRPr="00556222">
        <w:rPr>
          <w:rFonts w:ascii="Times New Roman" w:hAnsi="Times New Roman" w:cs="Times New Roman"/>
          <w:sz w:val="16"/>
          <w:szCs w:val="16"/>
          <w:lang w:eastAsia="ru-RU"/>
        </w:rPr>
        <w:t>софинансирования</w:t>
      </w:r>
      <w:proofErr w:type="spellEnd"/>
      <w:r w:rsidRPr="00556222">
        <w:rPr>
          <w:rFonts w:ascii="Times New Roman" w:hAnsi="Times New Roman" w:cs="Times New Roman"/>
          <w:sz w:val="16"/>
          <w:szCs w:val="16"/>
          <w:lang w:eastAsia="ru-RU"/>
        </w:rPr>
        <w:t xml:space="preserve">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в соответствии с основным меню в государственной и (или) муниципальной образовательной организации.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Исполнительный орган субъекта РФ в сфере образования утверждает 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i/>
          <w:sz w:val="16"/>
          <w:szCs w:val="16"/>
          <w:lang w:eastAsia="ru-RU"/>
        </w:rPr>
        <w:t>Помощник прокурора района Беляев Р.А.</w:t>
      </w:r>
    </w:p>
    <w:p w:rsidR="00DD79C8" w:rsidRPr="00556222" w:rsidRDefault="00DD79C8" w:rsidP="00DD79C8">
      <w:pPr>
        <w:pStyle w:val="a5"/>
        <w:jc w:val="both"/>
        <w:rPr>
          <w:rFonts w:ascii="Times New Roman" w:hAnsi="Times New Roman" w:cs="Times New Roman"/>
          <w:i/>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Имеются ли требования к складским помещениям, используемым для хранения парфюмерно-косметической продукции</w:t>
      </w:r>
    </w:p>
    <w:p w:rsidR="00DD79C8" w:rsidRPr="00DD79C8" w:rsidRDefault="00DD79C8" w:rsidP="00DD79C8">
      <w:pPr>
        <w:pStyle w:val="a5"/>
        <w:jc w:val="both"/>
        <w:rPr>
          <w:rFonts w:ascii="Times New Roman" w:hAnsi="Times New Roman" w:cs="Times New Roman"/>
          <w:b/>
          <w:sz w:val="16"/>
          <w:szCs w:val="16"/>
          <w:lang w:eastAsia="ru-RU"/>
        </w:rPr>
      </w:pP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Согласно подпункту 6 пункта 2 Требований к складским помещениям, используемым для хранения алкогольной (за исключением пива и пивных напитков, сидра, </w:t>
      </w:r>
      <w:proofErr w:type="spellStart"/>
      <w:r w:rsidRPr="00556222">
        <w:rPr>
          <w:rFonts w:ascii="Times New Roman" w:hAnsi="Times New Roman" w:cs="Times New Roman"/>
          <w:sz w:val="16"/>
          <w:szCs w:val="16"/>
          <w:lang w:eastAsia="ru-RU"/>
        </w:rPr>
        <w:t>пуаре</w:t>
      </w:r>
      <w:proofErr w:type="spellEnd"/>
      <w:r w:rsidRPr="00556222">
        <w:rPr>
          <w:rFonts w:ascii="Times New Roman" w:hAnsi="Times New Roman" w:cs="Times New Roman"/>
          <w:sz w:val="16"/>
          <w:szCs w:val="16"/>
          <w:lang w:eastAsia="ru-RU"/>
        </w:rPr>
        <w:t xml:space="preserve">, медовухи) и спиртосодержащей (за исключением спиртосодержащих лекарственных средств и медицинских изделий) продукции, расфасованной в потребительскую тару (упаковку), при осуществлении деятельности по ее производству и обороту (за исключением розничной продажи), утвержденных приказом Минфина России от 27.11.2020 N 289н, складские помещения лицензиата или соискателя лицензии должны быть в том числе </w:t>
      </w:r>
      <w:proofErr w:type="spellStart"/>
      <w:r w:rsidRPr="00556222">
        <w:rPr>
          <w:rFonts w:ascii="Times New Roman" w:hAnsi="Times New Roman" w:cs="Times New Roman"/>
          <w:sz w:val="16"/>
          <w:szCs w:val="16"/>
          <w:lang w:eastAsia="ru-RU"/>
        </w:rPr>
        <w:t>зонированы</w:t>
      </w:r>
      <w:proofErr w:type="spellEnd"/>
      <w:r w:rsidRPr="00556222">
        <w:rPr>
          <w:rFonts w:ascii="Times New Roman" w:hAnsi="Times New Roman" w:cs="Times New Roman"/>
          <w:sz w:val="16"/>
          <w:szCs w:val="16"/>
          <w:lang w:eastAsia="ru-RU"/>
        </w:rPr>
        <w:t xml:space="preserve"> посредством организации проходов между каждой зоной склада с отображением организацией соответствующих зон на плане складского помещения, заверенном руководителем организации (или сотрудником организации, уполномоченным руководителем этой организации), в случае хранения спиртосодержащей продукции лицензиата совместно с пищевой продукцией (за исключением скоропортящейся пищевой продукции) и (или) непищевой продукцией.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Таким образом, при хранении спиртосодержащей парфюмерно-косметической продукции совместно с парфюмерно-косметической продукцией, которая не содержит этиловый спирт, складское помещение организации, используемое для такого хранения, должно быть </w:t>
      </w:r>
      <w:proofErr w:type="spellStart"/>
      <w:r w:rsidRPr="00556222">
        <w:rPr>
          <w:rFonts w:ascii="Times New Roman" w:hAnsi="Times New Roman" w:cs="Times New Roman"/>
          <w:sz w:val="16"/>
          <w:szCs w:val="16"/>
          <w:lang w:eastAsia="ru-RU"/>
        </w:rPr>
        <w:t>зонировано</w:t>
      </w:r>
      <w:proofErr w:type="spellEnd"/>
      <w:r w:rsidRPr="00556222">
        <w:rPr>
          <w:rFonts w:ascii="Times New Roman" w:hAnsi="Times New Roman" w:cs="Times New Roman"/>
          <w:sz w:val="16"/>
          <w:szCs w:val="16"/>
          <w:lang w:eastAsia="ru-RU"/>
        </w:rPr>
        <w:t xml:space="preserve"> в соответствии с подпунктом 6 пункта 2 указанных Требований к складским помещениям. </w:t>
      </w:r>
    </w:p>
    <w:p w:rsidR="00DD79C8"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Старший помощник прокурора района Наумова Т.Г.</w:t>
      </w:r>
    </w:p>
    <w:p w:rsidR="00DD79C8" w:rsidRPr="00556222" w:rsidRDefault="00DD79C8" w:rsidP="00DD79C8">
      <w:pPr>
        <w:pStyle w:val="a5"/>
        <w:jc w:val="both"/>
        <w:rPr>
          <w:rFonts w:ascii="Times New Roman" w:hAnsi="Times New Roman" w:cs="Times New Roman"/>
          <w:i/>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Даны разъяснения по некоторым вопросам применения контрольно-кассовой техники</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Согласно Письмо Минфина России от 15.02.2023 N 30-01-15/12543 «По вопросам применения контрольно-кассовой техники» при приеме (получении) уполномоченным лицом организации или индивидуального предпринимателя денежных средств наличными деньгами и (или) в безналичном порядке с использованием электронных средств платежа за товары, работы, услуги в пределах торгового объекта, торгового места, здания, строения, сооружения и их частей или земельного участка, используемых этой организацией или индивидуальным предпринимателем на правах собственности, аренды или иных законных основаниях для реализации товаров, выполнения работ и оказания услуг, в случае непосредственного взаимодействия указанного уполномоченного лица с покупателем (клиентом), такое уполномоченное лицо в момент осуществления этого расчета обязано применять контрольно-кассовую технику, расположенную непосредственно на месте осуществления расчета.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При этом законодательство РФ о применении контрольно-кассовой техники не содержит запретов на использование контрольно-кассовой техники, применяемой на месте осуществления расчета с покупателем (клиентом) в стационарном торговом объекте, для фиксации расчетов, совершенных в сети "Интернет", в том числе в виде зачета или возврата предварительной оплаты.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 xml:space="preserve">Помощник прокурора района </w:t>
      </w:r>
      <w:proofErr w:type="spellStart"/>
      <w:r w:rsidRPr="00556222">
        <w:rPr>
          <w:rFonts w:ascii="Times New Roman" w:hAnsi="Times New Roman" w:cs="Times New Roman"/>
          <w:i/>
          <w:sz w:val="16"/>
          <w:szCs w:val="16"/>
          <w:lang w:eastAsia="ru-RU"/>
        </w:rPr>
        <w:t>Онькова</w:t>
      </w:r>
      <w:proofErr w:type="spellEnd"/>
      <w:r w:rsidRPr="00556222">
        <w:rPr>
          <w:rFonts w:ascii="Times New Roman" w:hAnsi="Times New Roman" w:cs="Times New Roman"/>
          <w:i/>
          <w:sz w:val="16"/>
          <w:szCs w:val="16"/>
          <w:lang w:eastAsia="ru-RU"/>
        </w:rPr>
        <w:t xml:space="preserve"> А.А.</w:t>
      </w:r>
    </w:p>
    <w:p w:rsidR="00DD79C8" w:rsidRPr="00556222" w:rsidRDefault="00DD79C8" w:rsidP="00DD79C8">
      <w:pPr>
        <w:pStyle w:val="a5"/>
        <w:jc w:val="both"/>
        <w:rPr>
          <w:rFonts w:ascii="Times New Roman" w:hAnsi="Times New Roman" w:cs="Times New Roman"/>
          <w:sz w:val="16"/>
          <w:szCs w:val="16"/>
        </w:rPr>
      </w:pPr>
    </w:p>
    <w:p w:rsidR="00DD79C8" w:rsidRPr="00DD79C8" w:rsidRDefault="00DD79C8" w:rsidP="00DD79C8">
      <w:pPr>
        <w:pStyle w:val="a5"/>
        <w:jc w:val="both"/>
        <w:rPr>
          <w:rFonts w:ascii="Times New Roman" w:hAnsi="Times New Roman" w:cs="Times New Roman"/>
          <w:b/>
          <w:sz w:val="16"/>
          <w:szCs w:val="16"/>
        </w:rPr>
      </w:pPr>
      <w:r w:rsidRPr="00DD79C8">
        <w:rPr>
          <w:rFonts w:ascii="Times New Roman" w:hAnsi="Times New Roman" w:cs="Times New Roman"/>
          <w:b/>
          <w:sz w:val="16"/>
          <w:szCs w:val="16"/>
        </w:rPr>
        <w:t>Что такое сбыт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т.д.) другому лицу (далее - приобретателю). При этом сама передача лицом реализуемых средств, веществ, растений приобретателю может быть осуществлена любыми способами, в том числе непосредственно, путем сообщения о месте их хранения приобретателю, проведения закладки в обусловленном с ним месте, введения инъекции.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 xml:space="preserve">Помощник прокурора района </w:t>
      </w:r>
      <w:proofErr w:type="spellStart"/>
      <w:r w:rsidRPr="00556222">
        <w:rPr>
          <w:rFonts w:ascii="Times New Roman" w:hAnsi="Times New Roman" w:cs="Times New Roman"/>
          <w:i/>
          <w:sz w:val="16"/>
          <w:szCs w:val="16"/>
          <w:lang w:eastAsia="ru-RU"/>
        </w:rPr>
        <w:t>Онькова</w:t>
      </w:r>
      <w:proofErr w:type="spellEnd"/>
      <w:r w:rsidRPr="00556222">
        <w:rPr>
          <w:rFonts w:ascii="Times New Roman" w:hAnsi="Times New Roman" w:cs="Times New Roman"/>
          <w:i/>
          <w:sz w:val="16"/>
          <w:szCs w:val="16"/>
          <w:lang w:eastAsia="ru-RU"/>
        </w:rPr>
        <w:t xml:space="preserve"> А.А.</w:t>
      </w:r>
    </w:p>
    <w:p w:rsidR="00DD79C8" w:rsidRPr="00556222" w:rsidRDefault="00DD79C8" w:rsidP="00DD79C8">
      <w:pPr>
        <w:pStyle w:val="a5"/>
        <w:jc w:val="both"/>
        <w:rPr>
          <w:rFonts w:ascii="Times New Roman" w:hAnsi="Times New Roman" w:cs="Times New Roman"/>
          <w:i/>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такое незаконное изготовление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незаконным изготовлением наркотических средств, психотропных веществ или их аналогов без цели сбыта следует понимать совершенные в нарушение законодательства Российской Федерации умышленные действия, в результате которых из растений, содержащих наркотические средства или психотропные вещества, либо их частей, содержащих наркотические средства или психотропные вещества,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Помощник прокурора района Демидов Г.Г.</w:t>
      </w:r>
    </w:p>
    <w:p w:rsidR="00DD79C8" w:rsidRPr="00556222" w:rsidRDefault="00DD79C8" w:rsidP="00DD79C8">
      <w:pPr>
        <w:pStyle w:val="a5"/>
        <w:jc w:val="both"/>
        <w:rPr>
          <w:rFonts w:ascii="Times New Roman" w:hAnsi="Times New Roman" w:cs="Times New Roman"/>
          <w:i/>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такое незаконная перевозка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незаконной перевозкой следует понимать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Федеральным законом "О наркотических средствах и психотропных веществах"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 xml:space="preserve">Помощник прокурора района </w:t>
      </w:r>
      <w:proofErr w:type="spellStart"/>
      <w:r w:rsidRPr="00556222">
        <w:rPr>
          <w:rFonts w:ascii="Times New Roman" w:hAnsi="Times New Roman" w:cs="Times New Roman"/>
          <w:i/>
          <w:sz w:val="16"/>
          <w:szCs w:val="16"/>
          <w:lang w:eastAsia="ru-RU"/>
        </w:rPr>
        <w:t>Скирмантас</w:t>
      </w:r>
      <w:proofErr w:type="spellEnd"/>
      <w:r w:rsidRPr="00556222">
        <w:rPr>
          <w:rFonts w:ascii="Times New Roman" w:hAnsi="Times New Roman" w:cs="Times New Roman"/>
          <w:i/>
          <w:sz w:val="16"/>
          <w:szCs w:val="16"/>
          <w:lang w:eastAsia="ru-RU"/>
        </w:rPr>
        <w:t xml:space="preserve"> А.А.</w:t>
      </w:r>
    </w:p>
    <w:p w:rsidR="00DD79C8" w:rsidRPr="00556222" w:rsidRDefault="00DD79C8" w:rsidP="00DD79C8">
      <w:pPr>
        <w:pStyle w:val="a5"/>
        <w:jc w:val="both"/>
        <w:rPr>
          <w:rFonts w:ascii="Times New Roman" w:hAnsi="Times New Roman" w:cs="Times New Roman"/>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такое незаконное приобретение без цели сбыта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lastRenderedPageBreak/>
        <w:t xml:space="preserve">Незаконным приобретением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включенных в Перечень наркотических средств, психотропных веществ и их </w:t>
      </w:r>
      <w:proofErr w:type="spellStart"/>
      <w:r w:rsidRPr="00556222">
        <w:rPr>
          <w:rFonts w:ascii="Times New Roman" w:hAnsi="Times New Roman" w:cs="Times New Roman"/>
          <w:sz w:val="16"/>
          <w:szCs w:val="16"/>
          <w:lang w:eastAsia="ru-RU"/>
        </w:rPr>
        <w:t>прекурсоров</w:t>
      </w:r>
      <w:proofErr w:type="spellEnd"/>
      <w:r w:rsidRPr="00556222">
        <w:rPr>
          <w:rFonts w:ascii="Times New Roman" w:hAnsi="Times New Roman" w:cs="Times New Roman"/>
          <w:sz w:val="16"/>
          <w:szCs w:val="16"/>
          <w:lang w:eastAsia="ru-RU"/>
        </w:rPr>
        <w:t>, подлежащих контролю в Российской Федерации (в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Старший помощник прокурора района Наумова Т.Г.</w:t>
      </w:r>
    </w:p>
    <w:p w:rsidR="00DD79C8" w:rsidRPr="00556222" w:rsidRDefault="00DD79C8" w:rsidP="00DD79C8">
      <w:pPr>
        <w:pStyle w:val="a5"/>
        <w:jc w:val="both"/>
        <w:rPr>
          <w:rFonts w:ascii="Times New Roman" w:hAnsi="Times New Roman" w:cs="Times New Roman"/>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такое аналоги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В соответствии с Федеральным законом "О наркотических средствах и психотропных веществах" аналоги наркотических средств и психотропных веществ -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556222">
        <w:rPr>
          <w:rFonts w:ascii="Times New Roman" w:hAnsi="Times New Roman" w:cs="Times New Roman"/>
          <w:sz w:val="16"/>
          <w:szCs w:val="16"/>
          <w:lang w:eastAsia="ru-RU"/>
        </w:rPr>
        <w:t>прекурсоров</w:t>
      </w:r>
      <w:proofErr w:type="spellEnd"/>
      <w:r w:rsidRPr="00556222">
        <w:rPr>
          <w:rFonts w:ascii="Times New Roman" w:hAnsi="Times New Roman" w:cs="Times New Roman"/>
          <w:sz w:val="16"/>
          <w:szCs w:val="16"/>
          <w:lang w:eastAsia="ru-RU"/>
        </w:rPr>
        <w:t xml:space="preserve">, подлежащих контролю в Российской Федерации, химическая структура и свойства которых сходны с химической структурой и свойствами наркотических средств или психотропных веществ, </w:t>
      </w:r>
      <w:proofErr w:type="spellStart"/>
      <w:r w:rsidRPr="00556222">
        <w:rPr>
          <w:rFonts w:ascii="Times New Roman" w:hAnsi="Times New Roman" w:cs="Times New Roman"/>
          <w:sz w:val="16"/>
          <w:szCs w:val="16"/>
          <w:lang w:eastAsia="ru-RU"/>
        </w:rPr>
        <w:t>психоактивное</w:t>
      </w:r>
      <w:proofErr w:type="spellEnd"/>
      <w:r w:rsidRPr="00556222">
        <w:rPr>
          <w:rFonts w:ascii="Times New Roman" w:hAnsi="Times New Roman" w:cs="Times New Roman"/>
          <w:sz w:val="16"/>
          <w:szCs w:val="16"/>
          <w:lang w:eastAsia="ru-RU"/>
        </w:rPr>
        <w:t xml:space="preserve"> действие которых они воспроизводят.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Старший помощник прокурора района Наумова Т.Г.</w:t>
      </w:r>
    </w:p>
    <w:p w:rsidR="00DD79C8" w:rsidRPr="00556222" w:rsidRDefault="00DD79C8" w:rsidP="00DD79C8">
      <w:pPr>
        <w:pStyle w:val="a5"/>
        <w:jc w:val="both"/>
        <w:rPr>
          <w:rFonts w:ascii="Times New Roman" w:hAnsi="Times New Roman" w:cs="Times New Roman"/>
          <w:i/>
          <w:sz w:val="16"/>
          <w:szCs w:val="16"/>
          <w:lang w:eastAsia="ru-RU"/>
        </w:rPr>
      </w:pP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Ч</w:t>
      </w:r>
      <w:r w:rsidRPr="00DD79C8">
        <w:rPr>
          <w:rFonts w:ascii="Times New Roman" w:hAnsi="Times New Roman" w:cs="Times New Roman"/>
          <w:b/>
          <w:sz w:val="16"/>
          <w:szCs w:val="16"/>
          <w:lang w:eastAsia="ru-RU"/>
        </w:rPr>
        <w:t>то такое незаконное хранение без цели сбыта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i/>
          <w:sz w:val="16"/>
          <w:szCs w:val="16"/>
          <w:lang w:eastAsia="ru-RU"/>
        </w:rPr>
        <w:t>Помощник прокурора района Шабанова А.В.</w:t>
      </w:r>
    </w:p>
    <w:p w:rsidR="00DD79C8" w:rsidRPr="00556222" w:rsidRDefault="00DD79C8" w:rsidP="00DD79C8">
      <w:pPr>
        <w:pStyle w:val="a5"/>
        <w:jc w:val="both"/>
        <w:rPr>
          <w:rFonts w:ascii="Times New Roman" w:hAnsi="Times New Roman" w:cs="Times New Roman"/>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такое незаконное производство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незаконным производством наркотических средств, психотропных веществ или их аналогов (статья 228.1 УК РФ) следует понимать совершенные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 иных веществ (например, с использованием специального химического или иного оборудования, производство наркотических средств или психотропных веществ в приспособленном для этих целей помещении, изготовление наркотика партиями, в расфасованном виде). </w:t>
      </w:r>
    </w:p>
    <w:p w:rsidR="00DD79C8" w:rsidRPr="00556222" w:rsidRDefault="00DD79C8" w:rsidP="00DD79C8">
      <w:pPr>
        <w:pStyle w:val="a5"/>
        <w:jc w:val="both"/>
        <w:rPr>
          <w:rFonts w:ascii="Times New Roman" w:hAnsi="Times New Roman" w:cs="Times New Roman"/>
          <w:i/>
          <w:sz w:val="16"/>
          <w:szCs w:val="16"/>
          <w:lang w:eastAsia="ru-RU"/>
        </w:rPr>
      </w:pPr>
      <w:r w:rsidRPr="00556222">
        <w:rPr>
          <w:rFonts w:ascii="Times New Roman" w:hAnsi="Times New Roman" w:cs="Times New Roman"/>
          <w:i/>
          <w:sz w:val="16"/>
          <w:szCs w:val="16"/>
          <w:lang w:eastAsia="ru-RU"/>
        </w:rPr>
        <w:t xml:space="preserve">Ст. помощник прокурора района </w:t>
      </w:r>
      <w:proofErr w:type="spellStart"/>
      <w:r w:rsidRPr="00556222">
        <w:rPr>
          <w:rFonts w:ascii="Times New Roman" w:hAnsi="Times New Roman" w:cs="Times New Roman"/>
          <w:i/>
          <w:sz w:val="16"/>
          <w:szCs w:val="16"/>
          <w:lang w:eastAsia="ru-RU"/>
        </w:rPr>
        <w:t>Майкова</w:t>
      </w:r>
      <w:proofErr w:type="spellEnd"/>
      <w:r w:rsidRPr="00556222">
        <w:rPr>
          <w:rFonts w:ascii="Times New Roman" w:hAnsi="Times New Roman" w:cs="Times New Roman"/>
          <w:i/>
          <w:sz w:val="16"/>
          <w:szCs w:val="16"/>
          <w:lang w:eastAsia="ru-RU"/>
        </w:rPr>
        <w:t xml:space="preserve"> А.С.</w:t>
      </w:r>
    </w:p>
    <w:p w:rsidR="00DD79C8" w:rsidRPr="00556222" w:rsidRDefault="00DD79C8" w:rsidP="00DD79C8">
      <w:pPr>
        <w:pStyle w:val="a5"/>
        <w:jc w:val="both"/>
        <w:rPr>
          <w:rFonts w:ascii="Times New Roman" w:hAnsi="Times New Roman" w:cs="Times New Roman"/>
          <w:sz w:val="16"/>
          <w:szCs w:val="16"/>
          <w:lang w:eastAsia="ru-RU"/>
        </w:rPr>
      </w:pP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Что такое незаконная пересылка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Под незаконной пересылкой следует понимать действия лица, направленные на перемещение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адресату (например, в почтовых отправлениях, посылках, багаже с использованием средств почтовой связи, воздушного или другого вида транспорта, а также с нарочным при отсутствии осведомленности последнего о реально перемещаемом объекте или его сговора с отправителем), когда эти действия по перемещению осуществляются без непосредственного участия отправителя. При этом ответственность лица по статье 228.1 УК РФ как за оконченное преступление наступает с момента отправления письма, посылки, багажа и т.п. с содержащимися в нем указанными средствами, веществами или их аналогами, такими растениями либо их частями, содержащими наркотические средства или психотропные вещества, независимо от получения их адресатом.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i/>
          <w:sz w:val="16"/>
          <w:szCs w:val="16"/>
          <w:lang w:eastAsia="ru-RU"/>
        </w:rPr>
        <w:t xml:space="preserve">Ст. помощник прокурора района </w:t>
      </w:r>
      <w:proofErr w:type="spellStart"/>
      <w:r w:rsidRPr="00556222">
        <w:rPr>
          <w:rFonts w:ascii="Times New Roman" w:hAnsi="Times New Roman" w:cs="Times New Roman"/>
          <w:i/>
          <w:sz w:val="16"/>
          <w:szCs w:val="16"/>
          <w:lang w:eastAsia="ru-RU"/>
        </w:rPr>
        <w:t>Майкова</w:t>
      </w:r>
      <w:proofErr w:type="spellEnd"/>
      <w:r w:rsidRPr="00556222">
        <w:rPr>
          <w:rFonts w:ascii="Times New Roman" w:hAnsi="Times New Roman" w:cs="Times New Roman"/>
          <w:i/>
          <w:sz w:val="16"/>
          <w:szCs w:val="16"/>
          <w:lang w:eastAsia="ru-RU"/>
        </w:rPr>
        <w:t xml:space="preserve"> А.С.</w:t>
      </w:r>
    </w:p>
    <w:p w:rsidR="00DD79C8" w:rsidRPr="00556222" w:rsidRDefault="00DD79C8" w:rsidP="00DD79C8">
      <w:pPr>
        <w:pStyle w:val="a5"/>
        <w:jc w:val="both"/>
        <w:rPr>
          <w:rFonts w:ascii="Times New Roman" w:hAnsi="Times New Roman" w:cs="Times New Roman"/>
          <w:sz w:val="16"/>
          <w:szCs w:val="16"/>
          <w:lang w:eastAsia="ru-RU"/>
        </w:rPr>
      </w:pPr>
    </w:p>
    <w:p w:rsidR="00DD79C8" w:rsidRPr="00DD79C8" w:rsidRDefault="00DD79C8" w:rsidP="00DD79C8">
      <w:pPr>
        <w:pStyle w:val="a5"/>
        <w:jc w:val="both"/>
        <w:rPr>
          <w:rFonts w:ascii="Times New Roman" w:hAnsi="Times New Roman" w:cs="Times New Roman"/>
          <w:b/>
          <w:sz w:val="16"/>
          <w:szCs w:val="16"/>
          <w:lang w:eastAsia="ru-RU"/>
        </w:rPr>
      </w:pPr>
      <w:r w:rsidRPr="00DD79C8">
        <w:rPr>
          <w:rFonts w:ascii="Times New Roman" w:hAnsi="Times New Roman" w:cs="Times New Roman"/>
          <w:b/>
          <w:sz w:val="16"/>
          <w:szCs w:val="16"/>
          <w:lang w:eastAsia="ru-RU"/>
        </w:rPr>
        <w:t>Что подразумевается под добровольной сдачей наркотических средств?</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sz w:val="16"/>
          <w:szCs w:val="16"/>
          <w:lang w:eastAsia="ru-RU"/>
        </w:rPr>
        <w:t xml:space="preserve">Добровольная сдача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означает выдачу лицом таких средств, веществ или растений представителям власти при наличии у этого лица реальной возможности распорядиться ими иным способом. </w:t>
      </w:r>
    </w:p>
    <w:p w:rsidR="00DD79C8" w:rsidRPr="00556222" w:rsidRDefault="00DD79C8" w:rsidP="00DD79C8">
      <w:pPr>
        <w:pStyle w:val="a5"/>
        <w:jc w:val="both"/>
        <w:rPr>
          <w:rFonts w:ascii="Times New Roman" w:hAnsi="Times New Roman" w:cs="Times New Roman"/>
          <w:sz w:val="16"/>
          <w:szCs w:val="16"/>
          <w:lang w:eastAsia="ru-RU"/>
        </w:rPr>
      </w:pPr>
      <w:r w:rsidRPr="00556222">
        <w:rPr>
          <w:rFonts w:ascii="Times New Roman" w:hAnsi="Times New Roman" w:cs="Times New Roman"/>
          <w:i/>
          <w:sz w:val="16"/>
          <w:szCs w:val="16"/>
          <w:lang w:eastAsia="ru-RU"/>
        </w:rPr>
        <w:t xml:space="preserve">Ст. помощник прокурора района </w:t>
      </w:r>
      <w:proofErr w:type="spellStart"/>
      <w:r w:rsidRPr="00556222">
        <w:rPr>
          <w:rFonts w:ascii="Times New Roman" w:hAnsi="Times New Roman" w:cs="Times New Roman"/>
          <w:i/>
          <w:sz w:val="16"/>
          <w:szCs w:val="16"/>
          <w:lang w:eastAsia="ru-RU"/>
        </w:rPr>
        <w:t>Вахромеева</w:t>
      </w:r>
      <w:proofErr w:type="spellEnd"/>
      <w:r w:rsidRPr="00556222">
        <w:rPr>
          <w:rFonts w:ascii="Times New Roman" w:hAnsi="Times New Roman" w:cs="Times New Roman"/>
          <w:i/>
          <w:sz w:val="16"/>
          <w:szCs w:val="16"/>
          <w:lang w:eastAsia="ru-RU"/>
        </w:rPr>
        <w:t xml:space="preserve"> С.М.</w:t>
      </w:r>
    </w:p>
    <w:p w:rsidR="00DD79C8" w:rsidRPr="00556222" w:rsidRDefault="00DD79C8" w:rsidP="00DD79C8">
      <w:pPr>
        <w:pStyle w:val="a5"/>
        <w:jc w:val="both"/>
        <w:rPr>
          <w:rFonts w:ascii="Times New Roman" w:hAnsi="Times New Roman" w:cs="Times New Roman"/>
          <w:sz w:val="16"/>
          <w:szCs w:val="16"/>
          <w:lang w:eastAsia="ru-RU"/>
        </w:rPr>
      </w:pPr>
    </w:p>
    <w:p w:rsidR="00DD79C8" w:rsidRPr="00556222" w:rsidRDefault="00DD79C8" w:rsidP="00DD79C8">
      <w:pPr>
        <w:pStyle w:val="a5"/>
        <w:jc w:val="both"/>
        <w:rPr>
          <w:rFonts w:ascii="Times New Roman" w:hAnsi="Times New Roman" w:cs="Times New Roman"/>
          <w:i/>
          <w:sz w:val="16"/>
          <w:szCs w:val="16"/>
          <w:lang w:eastAsia="ru-RU"/>
        </w:rPr>
      </w:pPr>
    </w:p>
    <w:p w:rsidR="00DD79C8" w:rsidRPr="00556222" w:rsidRDefault="00DD79C8" w:rsidP="00DD79C8">
      <w:pPr>
        <w:pStyle w:val="a5"/>
        <w:jc w:val="center"/>
        <w:rPr>
          <w:rFonts w:ascii="Times New Roman" w:hAnsi="Times New Roman" w:cs="Times New Roman"/>
          <w:i/>
          <w:sz w:val="16"/>
          <w:szCs w:val="16"/>
          <w:lang w:eastAsia="ru-RU"/>
        </w:rPr>
      </w:pPr>
      <w:r>
        <w:rPr>
          <w:rFonts w:ascii="Times New Roman" w:hAnsi="Times New Roman" w:cs="Times New Roman"/>
          <w:i/>
          <w:sz w:val="16"/>
          <w:szCs w:val="16"/>
          <w:lang w:eastAsia="ru-RU"/>
        </w:rPr>
        <w:t>_____________________________</w:t>
      </w:r>
    </w:p>
    <w:p w:rsidR="00DD79C8" w:rsidRPr="00556222" w:rsidRDefault="00DD79C8" w:rsidP="00DD79C8">
      <w:pPr>
        <w:pStyle w:val="a5"/>
        <w:jc w:val="both"/>
        <w:rPr>
          <w:rFonts w:ascii="Times New Roman" w:hAnsi="Times New Roman" w:cs="Times New Roman"/>
          <w:sz w:val="16"/>
          <w:szCs w:val="16"/>
        </w:rPr>
      </w:pPr>
    </w:p>
    <w:p w:rsidR="00DD79C8" w:rsidRPr="00556222" w:rsidRDefault="00DD79C8" w:rsidP="00DD79C8">
      <w:pPr>
        <w:pStyle w:val="a5"/>
        <w:jc w:val="both"/>
        <w:rPr>
          <w:rFonts w:ascii="Times New Roman" w:hAnsi="Times New Roman" w:cs="Times New Roman"/>
          <w:sz w:val="16"/>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DD79C8" w:rsidRDefault="00DD79C8" w:rsidP="00636DB5">
      <w:pPr>
        <w:pStyle w:val="a5"/>
        <w:rPr>
          <w:rFonts w:ascii="Times New Roman" w:hAnsi="Times New Roman" w:cs="Times New Roman"/>
          <w:b/>
          <w:sz w:val="28"/>
          <w:szCs w:val="16"/>
        </w:rPr>
      </w:pPr>
    </w:p>
    <w:p w:rsidR="00636DB5" w:rsidRPr="00DD79C8" w:rsidRDefault="00DD79C8" w:rsidP="00636DB5">
      <w:pPr>
        <w:pStyle w:val="a5"/>
        <w:rPr>
          <w:rFonts w:ascii="Times New Roman" w:hAnsi="Times New Roman" w:cs="Times New Roman"/>
          <w:b/>
          <w:sz w:val="28"/>
          <w:szCs w:val="16"/>
        </w:rPr>
      </w:pPr>
      <w:r>
        <w:rPr>
          <w:rFonts w:ascii="Times New Roman" w:hAnsi="Times New Roman" w:cs="Times New Roman"/>
          <w:b/>
          <w:sz w:val="28"/>
          <w:szCs w:val="16"/>
        </w:rPr>
        <w:t>НОРМАТИВНО-ПРАВОВЫЕ</w:t>
      </w:r>
      <w:r w:rsidRPr="00DD79C8">
        <w:rPr>
          <w:rFonts w:ascii="Times New Roman" w:hAnsi="Times New Roman" w:cs="Times New Roman"/>
          <w:b/>
          <w:sz w:val="28"/>
          <w:szCs w:val="16"/>
        </w:rPr>
        <w:t xml:space="preserve"> АКТЫ___________</w:t>
      </w:r>
      <w:r>
        <w:rPr>
          <w:rFonts w:ascii="Times New Roman" w:hAnsi="Times New Roman" w:cs="Times New Roman"/>
          <w:b/>
          <w:sz w:val="28"/>
          <w:szCs w:val="16"/>
        </w:rPr>
        <w:t>___________________</w:t>
      </w:r>
    </w:p>
    <w:p w:rsidR="00636DB5" w:rsidRPr="00DD79C8" w:rsidRDefault="00636DB5" w:rsidP="00636DB5">
      <w:pPr>
        <w:pStyle w:val="a5"/>
        <w:rPr>
          <w:rFonts w:ascii="Times New Roman" w:hAnsi="Times New Roman" w:cs="Times New Roman"/>
          <w:b/>
          <w:sz w:val="28"/>
          <w:szCs w:val="16"/>
        </w:rPr>
      </w:pPr>
    </w:p>
    <w:p w:rsidR="00636DB5" w:rsidRDefault="00636DB5" w:rsidP="00636DB5">
      <w:pPr>
        <w:pStyle w:val="a5"/>
        <w:rPr>
          <w:rFonts w:ascii="Times New Roman" w:hAnsi="Times New Roman" w:cs="Times New Roman"/>
          <w:b/>
          <w:sz w:val="16"/>
          <w:szCs w:val="16"/>
        </w:rPr>
      </w:pPr>
      <w:r>
        <w:rPr>
          <w:rFonts w:ascii="Times New Roman" w:hAnsi="Times New Roman" w:cs="Times New Roman"/>
          <w:b/>
          <w:sz w:val="16"/>
          <w:szCs w:val="16"/>
          <w:lang w:eastAsia="ru-RU"/>
        </w:rPr>
        <w:t xml:space="preserve"> </w:t>
      </w:r>
    </w:p>
    <w:p w:rsidR="00DD79C8" w:rsidRPr="00DD79C8" w:rsidRDefault="00DD79C8" w:rsidP="00DD79C8">
      <w:pPr>
        <w:pStyle w:val="a5"/>
        <w:jc w:val="center"/>
        <w:rPr>
          <w:rFonts w:ascii="Times New Roman" w:hAnsi="Times New Roman" w:cs="Times New Roman"/>
          <w:b/>
          <w:sz w:val="16"/>
          <w:szCs w:val="16"/>
        </w:rPr>
      </w:pPr>
      <w:r w:rsidRPr="00DD79C8">
        <w:rPr>
          <w:rFonts w:ascii="Times New Roman" w:hAnsi="Times New Roman" w:cs="Times New Roman"/>
          <w:b/>
          <w:sz w:val="16"/>
          <w:szCs w:val="16"/>
        </w:rPr>
        <w:t>Новгородская область</w:t>
      </w:r>
    </w:p>
    <w:p w:rsidR="00DD79C8" w:rsidRPr="00DD79C8" w:rsidRDefault="00DD79C8" w:rsidP="00DD79C8">
      <w:pPr>
        <w:pStyle w:val="a5"/>
        <w:jc w:val="center"/>
        <w:rPr>
          <w:rFonts w:ascii="Times New Roman" w:hAnsi="Times New Roman" w:cs="Times New Roman"/>
          <w:b/>
          <w:sz w:val="16"/>
          <w:szCs w:val="16"/>
        </w:rPr>
      </w:pPr>
      <w:r w:rsidRPr="00DD79C8">
        <w:rPr>
          <w:rFonts w:ascii="Times New Roman" w:hAnsi="Times New Roman" w:cs="Times New Roman"/>
          <w:b/>
          <w:sz w:val="16"/>
          <w:szCs w:val="16"/>
        </w:rPr>
        <w:t>Новгородский муниципальный район</w:t>
      </w:r>
    </w:p>
    <w:p w:rsidR="00DD79C8" w:rsidRPr="00DD79C8" w:rsidRDefault="00DD79C8" w:rsidP="00DD79C8">
      <w:pPr>
        <w:pStyle w:val="a5"/>
        <w:jc w:val="center"/>
        <w:rPr>
          <w:rFonts w:ascii="Times New Roman" w:hAnsi="Times New Roman" w:cs="Times New Roman"/>
          <w:b/>
          <w:sz w:val="16"/>
          <w:szCs w:val="16"/>
        </w:rPr>
      </w:pPr>
      <w:r w:rsidRPr="00DD79C8">
        <w:rPr>
          <w:rFonts w:ascii="Times New Roman" w:hAnsi="Times New Roman" w:cs="Times New Roman"/>
          <w:b/>
          <w:sz w:val="16"/>
          <w:szCs w:val="16"/>
        </w:rPr>
        <w:t>АДМИНИСТРАЦИЯ БРОННИЦКОГО СЕЛЬСКОГО ПОСЕЛЕНИЯ</w:t>
      </w:r>
    </w:p>
    <w:p w:rsidR="00DD79C8" w:rsidRPr="00DD79C8" w:rsidRDefault="00DD79C8" w:rsidP="00DD79C8">
      <w:pPr>
        <w:pStyle w:val="a5"/>
        <w:jc w:val="center"/>
        <w:rPr>
          <w:rFonts w:ascii="Times New Roman" w:hAnsi="Times New Roman" w:cs="Times New Roman"/>
          <w:b/>
          <w:sz w:val="16"/>
          <w:szCs w:val="16"/>
        </w:rPr>
      </w:pPr>
    </w:p>
    <w:p w:rsidR="00DD79C8" w:rsidRPr="00DD79C8" w:rsidRDefault="00DD79C8" w:rsidP="00DD79C8">
      <w:pPr>
        <w:pStyle w:val="a5"/>
        <w:jc w:val="center"/>
        <w:rPr>
          <w:rFonts w:ascii="Times New Roman" w:hAnsi="Times New Roman" w:cs="Times New Roman"/>
          <w:b/>
          <w:sz w:val="16"/>
          <w:szCs w:val="16"/>
        </w:rPr>
      </w:pPr>
    </w:p>
    <w:p w:rsidR="00DD79C8" w:rsidRPr="00DD79C8" w:rsidRDefault="00DD79C8" w:rsidP="00DD79C8">
      <w:pPr>
        <w:pStyle w:val="a5"/>
        <w:jc w:val="center"/>
        <w:rPr>
          <w:rFonts w:ascii="Times New Roman" w:hAnsi="Times New Roman" w:cs="Times New Roman"/>
          <w:b/>
          <w:sz w:val="16"/>
          <w:szCs w:val="16"/>
        </w:rPr>
      </w:pPr>
      <w:r w:rsidRPr="00DD79C8">
        <w:rPr>
          <w:rFonts w:ascii="Times New Roman" w:hAnsi="Times New Roman" w:cs="Times New Roman"/>
          <w:b/>
          <w:sz w:val="16"/>
          <w:szCs w:val="16"/>
        </w:rPr>
        <w:t>РАСПОРЯЖЕНИЕ</w:t>
      </w:r>
    </w:p>
    <w:p w:rsidR="00DD79C8" w:rsidRPr="00DD79C8" w:rsidRDefault="00DD79C8" w:rsidP="00DD79C8">
      <w:pPr>
        <w:pStyle w:val="a5"/>
        <w:jc w:val="center"/>
        <w:rPr>
          <w:rFonts w:ascii="Times New Roman" w:hAnsi="Times New Roman" w:cs="Times New Roman"/>
          <w:b/>
          <w:sz w:val="16"/>
          <w:szCs w:val="16"/>
        </w:rPr>
      </w:pPr>
    </w:p>
    <w:p w:rsidR="00DD79C8" w:rsidRPr="00F9797E" w:rsidRDefault="00DD79C8" w:rsidP="00DD79C8">
      <w:pPr>
        <w:pStyle w:val="a5"/>
        <w:jc w:val="both"/>
        <w:rPr>
          <w:rFonts w:ascii="Times New Roman" w:hAnsi="Times New Roman" w:cs="Times New Roman"/>
          <w:sz w:val="16"/>
          <w:szCs w:val="16"/>
        </w:rPr>
      </w:pPr>
    </w:p>
    <w:p w:rsidR="00DD79C8" w:rsidRPr="00F9797E" w:rsidRDefault="00DD79C8" w:rsidP="00DD79C8">
      <w:pPr>
        <w:pStyle w:val="a5"/>
        <w:jc w:val="both"/>
        <w:rPr>
          <w:rFonts w:ascii="Times New Roman" w:hAnsi="Times New Roman" w:cs="Times New Roman"/>
          <w:sz w:val="16"/>
          <w:szCs w:val="16"/>
        </w:rPr>
      </w:pPr>
      <w:proofErr w:type="gramStart"/>
      <w:r w:rsidRPr="00F9797E">
        <w:rPr>
          <w:rFonts w:ascii="Times New Roman" w:hAnsi="Times New Roman" w:cs="Times New Roman"/>
          <w:sz w:val="16"/>
          <w:szCs w:val="16"/>
        </w:rPr>
        <w:t>от</w:t>
      </w:r>
      <w:proofErr w:type="gramEnd"/>
      <w:r w:rsidRPr="00F9797E">
        <w:rPr>
          <w:rFonts w:ascii="Times New Roman" w:hAnsi="Times New Roman" w:cs="Times New Roman"/>
          <w:sz w:val="16"/>
          <w:szCs w:val="16"/>
        </w:rPr>
        <w:t xml:space="preserve"> 10.03.2023 г.    № 8-рг</w:t>
      </w: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 xml:space="preserve">с. </w:t>
      </w:r>
      <w:proofErr w:type="spellStart"/>
      <w:r w:rsidRPr="00F9797E">
        <w:rPr>
          <w:rFonts w:ascii="Times New Roman" w:hAnsi="Times New Roman" w:cs="Times New Roman"/>
          <w:sz w:val="16"/>
          <w:szCs w:val="16"/>
        </w:rPr>
        <w:t>Бронница</w:t>
      </w:r>
      <w:proofErr w:type="spellEnd"/>
    </w:p>
    <w:p w:rsidR="00DD79C8" w:rsidRPr="00F9797E" w:rsidRDefault="00DD79C8" w:rsidP="00DD79C8">
      <w:pPr>
        <w:pStyle w:val="a5"/>
        <w:jc w:val="both"/>
        <w:rPr>
          <w:rFonts w:ascii="Times New Roman" w:hAnsi="Times New Roman" w:cs="Times New Roman"/>
          <w:sz w:val="16"/>
          <w:szCs w:val="16"/>
        </w:rPr>
      </w:pPr>
    </w:p>
    <w:p w:rsidR="00DD79C8" w:rsidRPr="00DD79C8" w:rsidRDefault="00DD79C8" w:rsidP="00DD79C8">
      <w:pPr>
        <w:pStyle w:val="a5"/>
        <w:jc w:val="both"/>
        <w:rPr>
          <w:rFonts w:ascii="Times New Roman" w:hAnsi="Times New Roman" w:cs="Times New Roman"/>
          <w:b/>
          <w:sz w:val="16"/>
          <w:szCs w:val="16"/>
        </w:rPr>
      </w:pPr>
      <w:r w:rsidRPr="00DD79C8">
        <w:rPr>
          <w:rFonts w:ascii="Times New Roman" w:hAnsi="Times New Roman" w:cs="Times New Roman"/>
          <w:b/>
          <w:bCs/>
          <w:sz w:val="16"/>
          <w:szCs w:val="16"/>
        </w:rPr>
        <w:t xml:space="preserve">Об утверждении Плана </w:t>
      </w:r>
      <w:r w:rsidRPr="00DD79C8">
        <w:rPr>
          <w:rFonts w:ascii="Times New Roman" w:hAnsi="Times New Roman" w:cs="Times New Roman"/>
          <w:b/>
          <w:sz w:val="16"/>
          <w:szCs w:val="16"/>
        </w:rPr>
        <w:t xml:space="preserve">мероприятий по устранению с 01 января 2024 года неэффективных налоговых расходов (налоговых льгот и пониженных ставок по налогам), предоставленных Администрацией </w:t>
      </w:r>
      <w:proofErr w:type="spellStart"/>
      <w:r w:rsidRPr="00DD79C8">
        <w:rPr>
          <w:rFonts w:ascii="Times New Roman" w:hAnsi="Times New Roman" w:cs="Times New Roman"/>
          <w:b/>
          <w:sz w:val="16"/>
          <w:szCs w:val="16"/>
        </w:rPr>
        <w:t>Бронницкого</w:t>
      </w:r>
      <w:proofErr w:type="spellEnd"/>
      <w:r w:rsidRPr="00DD79C8">
        <w:rPr>
          <w:rFonts w:ascii="Times New Roman" w:hAnsi="Times New Roman" w:cs="Times New Roman"/>
          <w:b/>
          <w:sz w:val="16"/>
          <w:szCs w:val="16"/>
        </w:rPr>
        <w:t xml:space="preserve"> сельского поселения </w:t>
      </w:r>
    </w:p>
    <w:p w:rsidR="00DD79C8" w:rsidRPr="00DD79C8" w:rsidRDefault="00DD79C8" w:rsidP="00DD79C8">
      <w:pPr>
        <w:pStyle w:val="a5"/>
        <w:jc w:val="both"/>
        <w:rPr>
          <w:rFonts w:ascii="Times New Roman" w:hAnsi="Times New Roman" w:cs="Times New Roman"/>
          <w:b/>
          <w:sz w:val="16"/>
          <w:szCs w:val="16"/>
        </w:rPr>
      </w:pPr>
    </w:p>
    <w:p w:rsidR="00DD79C8" w:rsidRPr="00F9797E" w:rsidRDefault="00DD79C8" w:rsidP="00DD79C8">
      <w:pPr>
        <w:pStyle w:val="a5"/>
        <w:jc w:val="both"/>
        <w:rPr>
          <w:rFonts w:ascii="Times New Roman" w:hAnsi="Times New Roman" w:cs="Times New Roman"/>
          <w:color w:val="000000"/>
          <w:sz w:val="16"/>
          <w:szCs w:val="16"/>
        </w:rPr>
      </w:pPr>
      <w:r w:rsidRPr="00F9797E">
        <w:rPr>
          <w:rFonts w:ascii="Times New Roman" w:hAnsi="Times New Roman" w:cs="Times New Roman"/>
          <w:color w:val="000000" w:themeColor="text1"/>
          <w:sz w:val="16"/>
          <w:szCs w:val="16"/>
        </w:rPr>
        <w:t>В соответствии с распоряжением  Правительства Новгородской области от 21.02.2023 № 87-рг «Об утверждении Плана мероприятий по отмене с 01 января 2024 года неэффективных налоговых расходов (налоговых льгот и пониженных ставок по налогам), предоставленных органами государственной власти и органами местного самоуправления Новгородской области» и во исполнение Соглашения</w:t>
      </w:r>
      <w:r w:rsidRPr="00F9797E">
        <w:rPr>
          <w:rFonts w:ascii="Times New Roman" w:hAnsi="Times New Roman" w:cs="Times New Roman"/>
          <w:color w:val="000000"/>
          <w:sz w:val="16"/>
          <w:szCs w:val="16"/>
        </w:rPr>
        <w:t xml:space="preserve"> об осуществлении мер, направленных на социально-экономическое развитие и оздоровление муниципальных финансов </w:t>
      </w:r>
      <w:proofErr w:type="spellStart"/>
      <w:r w:rsidRPr="00F9797E">
        <w:rPr>
          <w:rFonts w:ascii="Times New Roman" w:hAnsi="Times New Roman" w:cs="Times New Roman"/>
          <w:color w:val="000000"/>
          <w:sz w:val="16"/>
          <w:szCs w:val="16"/>
        </w:rPr>
        <w:t>Бронницкого</w:t>
      </w:r>
      <w:proofErr w:type="spellEnd"/>
      <w:r w:rsidRPr="00F9797E">
        <w:rPr>
          <w:rFonts w:ascii="Times New Roman" w:hAnsi="Times New Roman" w:cs="Times New Roman"/>
          <w:color w:val="000000"/>
          <w:sz w:val="16"/>
          <w:szCs w:val="16"/>
        </w:rPr>
        <w:t xml:space="preserve"> сельского поселения Новгородского муниципального района от 10 февраля 2023 №б/н:</w:t>
      </w: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 xml:space="preserve">         1. Утвердить прилагаемый План мероприятий по устранению с 01 января 2024 года неэффективных налоговых расходов (налоговых льгот и пониженных ставок по налогам) (Приложение1), в </w:t>
      </w:r>
      <w:proofErr w:type="spellStart"/>
      <w:r w:rsidRPr="00F9797E">
        <w:rPr>
          <w:rFonts w:ascii="Times New Roman" w:hAnsi="Times New Roman" w:cs="Times New Roman"/>
          <w:sz w:val="16"/>
          <w:szCs w:val="16"/>
        </w:rPr>
        <w:t>Бронницком</w:t>
      </w:r>
      <w:proofErr w:type="spellEnd"/>
      <w:r w:rsidRPr="00F9797E">
        <w:rPr>
          <w:rFonts w:ascii="Times New Roman" w:hAnsi="Times New Roman" w:cs="Times New Roman"/>
          <w:sz w:val="16"/>
          <w:szCs w:val="16"/>
        </w:rPr>
        <w:t xml:space="preserve"> сельском поселении (далее - План мероприятий).</w:t>
      </w: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 xml:space="preserve">        2. Главному специалисту Администрации </w:t>
      </w:r>
      <w:proofErr w:type="spellStart"/>
      <w:r w:rsidRPr="00F9797E">
        <w:rPr>
          <w:rFonts w:ascii="Times New Roman" w:hAnsi="Times New Roman" w:cs="Times New Roman"/>
          <w:sz w:val="16"/>
          <w:szCs w:val="16"/>
        </w:rPr>
        <w:t>Бронницкого</w:t>
      </w:r>
      <w:proofErr w:type="spellEnd"/>
      <w:r w:rsidRPr="00F9797E">
        <w:rPr>
          <w:rFonts w:ascii="Times New Roman" w:hAnsi="Times New Roman" w:cs="Times New Roman"/>
          <w:sz w:val="16"/>
          <w:szCs w:val="16"/>
        </w:rPr>
        <w:t xml:space="preserve"> сельского поселения О. А. Мусс представить Главе поселения отчет о ходе реализации Плана мероприятий в срок до 15 ноября 2023 года.</w:t>
      </w: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 xml:space="preserve">       3. Контроль за выполнением настоящего распоряжения оставляю за собой.</w:t>
      </w: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 xml:space="preserve"> 4. Опубликовать настоящее распоряжение в газете «Официальный вестник </w:t>
      </w:r>
      <w:proofErr w:type="spellStart"/>
      <w:r w:rsidRPr="00F9797E">
        <w:rPr>
          <w:rFonts w:ascii="Times New Roman" w:hAnsi="Times New Roman" w:cs="Times New Roman"/>
          <w:sz w:val="16"/>
          <w:szCs w:val="16"/>
        </w:rPr>
        <w:t>Бронницкого</w:t>
      </w:r>
      <w:proofErr w:type="spellEnd"/>
      <w:r w:rsidRPr="00F9797E">
        <w:rPr>
          <w:rFonts w:ascii="Times New Roman" w:hAnsi="Times New Roman" w:cs="Times New Roman"/>
          <w:sz w:val="16"/>
          <w:szCs w:val="16"/>
        </w:rPr>
        <w:t xml:space="preserve"> сельского поселения» и разместить на официальном сайте в информационно-телекоммуникационной сети «Интернет» по адресу: </w:t>
      </w:r>
      <w:hyperlink r:id="rId8" w:history="1">
        <w:r w:rsidRPr="00F9797E">
          <w:rPr>
            <w:rFonts w:ascii="Times New Roman" w:hAnsi="Times New Roman" w:cs="Times New Roman"/>
            <w:color w:val="0563C1" w:themeColor="hyperlink"/>
            <w:sz w:val="16"/>
            <w:szCs w:val="16"/>
            <w:u w:val="single"/>
            <w:lang w:val="en-US"/>
          </w:rPr>
          <w:t>www</w:t>
        </w:r>
        <w:r w:rsidRPr="00F9797E">
          <w:rPr>
            <w:rFonts w:ascii="Times New Roman" w:hAnsi="Times New Roman" w:cs="Times New Roman"/>
            <w:color w:val="0563C1" w:themeColor="hyperlink"/>
            <w:sz w:val="16"/>
            <w:szCs w:val="16"/>
            <w:u w:val="single"/>
          </w:rPr>
          <w:t>.</w:t>
        </w:r>
        <w:proofErr w:type="spellStart"/>
        <w:r w:rsidRPr="00F9797E">
          <w:rPr>
            <w:rFonts w:ascii="Times New Roman" w:hAnsi="Times New Roman" w:cs="Times New Roman"/>
            <w:color w:val="0563C1" w:themeColor="hyperlink"/>
            <w:sz w:val="16"/>
            <w:szCs w:val="16"/>
            <w:u w:val="single"/>
            <w:lang w:val="en-US"/>
          </w:rPr>
          <w:t>bronnicaadm</w:t>
        </w:r>
        <w:proofErr w:type="spellEnd"/>
        <w:r w:rsidRPr="00F9797E">
          <w:rPr>
            <w:rFonts w:ascii="Times New Roman" w:hAnsi="Times New Roman" w:cs="Times New Roman"/>
            <w:color w:val="0563C1" w:themeColor="hyperlink"/>
            <w:sz w:val="16"/>
            <w:szCs w:val="16"/>
            <w:u w:val="single"/>
          </w:rPr>
          <w:t>.</w:t>
        </w:r>
        <w:proofErr w:type="spellStart"/>
        <w:r w:rsidRPr="00F9797E">
          <w:rPr>
            <w:rFonts w:ascii="Times New Roman" w:hAnsi="Times New Roman" w:cs="Times New Roman"/>
            <w:color w:val="0563C1" w:themeColor="hyperlink"/>
            <w:sz w:val="16"/>
            <w:szCs w:val="16"/>
            <w:u w:val="single"/>
            <w:lang w:val="en-US"/>
          </w:rPr>
          <w:t>ru</w:t>
        </w:r>
        <w:proofErr w:type="spellEnd"/>
      </w:hyperlink>
      <w:r w:rsidRPr="00F9797E">
        <w:rPr>
          <w:rFonts w:ascii="Times New Roman" w:hAnsi="Times New Roman" w:cs="Times New Roman"/>
          <w:sz w:val="16"/>
          <w:szCs w:val="16"/>
        </w:rPr>
        <w:t xml:space="preserve"> в разделе «Документы». </w:t>
      </w:r>
    </w:p>
    <w:p w:rsidR="00DD79C8" w:rsidRPr="00F9797E" w:rsidRDefault="00DD79C8" w:rsidP="00DD79C8">
      <w:pPr>
        <w:pStyle w:val="a5"/>
        <w:jc w:val="both"/>
        <w:rPr>
          <w:rFonts w:ascii="Times New Roman" w:hAnsi="Times New Roman" w:cs="Times New Roman"/>
          <w:sz w:val="16"/>
          <w:szCs w:val="16"/>
        </w:rPr>
      </w:pPr>
    </w:p>
    <w:p w:rsidR="00DD79C8" w:rsidRPr="00F9797E" w:rsidRDefault="00DD79C8" w:rsidP="00DD79C8">
      <w:pPr>
        <w:pStyle w:val="a5"/>
        <w:jc w:val="both"/>
        <w:rPr>
          <w:rFonts w:ascii="Times New Roman" w:hAnsi="Times New Roman" w:cs="Times New Roman"/>
          <w:sz w:val="16"/>
          <w:szCs w:val="16"/>
        </w:rPr>
      </w:pPr>
      <w:r w:rsidRPr="00F9797E">
        <w:rPr>
          <w:rFonts w:ascii="Times New Roman" w:hAnsi="Times New Roman" w:cs="Times New Roman"/>
          <w:sz w:val="16"/>
          <w:szCs w:val="16"/>
        </w:rPr>
        <w:t>Глава сельского поселения                                                         С.Г. Васильева</w:t>
      </w:r>
    </w:p>
    <w:p w:rsidR="00DD79C8" w:rsidRPr="00F9797E" w:rsidRDefault="00DD79C8" w:rsidP="00DD79C8">
      <w:pPr>
        <w:pStyle w:val="a5"/>
        <w:jc w:val="both"/>
        <w:rPr>
          <w:rFonts w:ascii="Times New Roman" w:hAnsi="Times New Roman" w:cs="Times New Roman"/>
          <w:sz w:val="16"/>
          <w:szCs w:val="16"/>
        </w:rPr>
      </w:pPr>
    </w:p>
    <w:p w:rsidR="00DD79C8" w:rsidRPr="00F9797E" w:rsidRDefault="00DD79C8" w:rsidP="00DD79C8">
      <w:pPr>
        <w:pStyle w:val="a5"/>
        <w:jc w:val="right"/>
        <w:rPr>
          <w:rFonts w:ascii="Times New Roman" w:hAnsi="Times New Roman" w:cs="Times New Roman"/>
          <w:sz w:val="16"/>
          <w:szCs w:val="16"/>
        </w:rPr>
      </w:pPr>
      <w:r w:rsidRPr="00F9797E">
        <w:rPr>
          <w:rFonts w:ascii="Times New Roman" w:hAnsi="Times New Roman" w:cs="Times New Roman"/>
          <w:sz w:val="16"/>
          <w:szCs w:val="16"/>
        </w:rPr>
        <w:t>Приложение 1</w:t>
      </w:r>
    </w:p>
    <w:p w:rsidR="00DD79C8" w:rsidRPr="00F9797E" w:rsidRDefault="00DD79C8" w:rsidP="00DD79C8">
      <w:pPr>
        <w:pStyle w:val="a5"/>
        <w:jc w:val="right"/>
        <w:rPr>
          <w:rFonts w:ascii="Times New Roman" w:hAnsi="Times New Roman" w:cs="Times New Roman"/>
          <w:smallCaps/>
          <w:sz w:val="16"/>
          <w:szCs w:val="16"/>
        </w:rPr>
      </w:pPr>
    </w:p>
    <w:p w:rsidR="00DD79C8" w:rsidRPr="00DD79C8" w:rsidRDefault="00DD79C8" w:rsidP="00DD79C8">
      <w:pPr>
        <w:pStyle w:val="a5"/>
        <w:jc w:val="center"/>
        <w:rPr>
          <w:rFonts w:ascii="Times New Roman" w:hAnsi="Times New Roman" w:cs="Times New Roman"/>
          <w:b/>
          <w:smallCaps/>
          <w:sz w:val="16"/>
          <w:szCs w:val="16"/>
        </w:rPr>
      </w:pPr>
      <w:r w:rsidRPr="00DD79C8">
        <w:rPr>
          <w:rFonts w:ascii="Times New Roman" w:hAnsi="Times New Roman" w:cs="Times New Roman"/>
          <w:b/>
          <w:smallCaps/>
          <w:sz w:val="16"/>
          <w:szCs w:val="16"/>
        </w:rPr>
        <w:t>ПЛАН</w:t>
      </w:r>
    </w:p>
    <w:p w:rsidR="00DD79C8" w:rsidRPr="00DD79C8" w:rsidRDefault="00DD79C8" w:rsidP="00DD79C8">
      <w:pPr>
        <w:pStyle w:val="a5"/>
        <w:jc w:val="center"/>
        <w:rPr>
          <w:rFonts w:ascii="Times New Roman" w:hAnsi="Times New Roman" w:cs="Times New Roman"/>
          <w:b/>
          <w:sz w:val="16"/>
          <w:szCs w:val="16"/>
        </w:rPr>
      </w:pPr>
      <w:proofErr w:type="gramStart"/>
      <w:r w:rsidRPr="00DD79C8">
        <w:rPr>
          <w:rFonts w:ascii="Times New Roman" w:hAnsi="Times New Roman" w:cs="Times New Roman"/>
          <w:b/>
          <w:sz w:val="16"/>
          <w:szCs w:val="16"/>
        </w:rPr>
        <w:t>мероприятий</w:t>
      </w:r>
      <w:proofErr w:type="gramEnd"/>
      <w:r w:rsidRPr="00DD79C8">
        <w:rPr>
          <w:rFonts w:ascii="Times New Roman" w:hAnsi="Times New Roman" w:cs="Times New Roman"/>
          <w:b/>
          <w:sz w:val="16"/>
          <w:szCs w:val="16"/>
        </w:rPr>
        <w:t xml:space="preserve"> по устранению с 1 января 2024 года неэффективных налоговых расходов (налоговых льгот и пониженных ставок по налогам), предоставленных Администрацией </w:t>
      </w:r>
      <w:proofErr w:type="spellStart"/>
      <w:r w:rsidRPr="00DD79C8">
        <w:rPr>
          <w:rFonts w:ascii="Times New Roman" w:hAnsi="Times New Roman" w:cs="Times New Roman"/>
          <w:b/>
          <w:sz w:val="16"/>
          <w:szCs w:val="16"/>
        </w:rPr>
        <w:t>Бронницкого</w:t>
      </w:r>
      <w:proofErr w:type="spellEnd"/>
      <w:r w:rsidRPr="00DD79C8">
        <w:rPr>
          <w:rFonts w:ascii="Times New Roman" w:hAnsi="Times New Roman" w:cs="Times New Roman"/>
          <w:b/>
          <w:sz w:val="16"/>
          <w:szCs w:val="16"/>
        </w:rPr>
        <w:t xml:space="preserve"> сельского поселения</w:t>
      </w:r>
    </w:p>
    <w:p w:rsidR="00DD79C8" w:rsidRPr="00F9797E" w:rsidRDefault="00DD79C8" w:rsidP="00DD79C8">
      <w:pPr>
        <w:pStyle w:val="a5"/>
        <w:jc w:val="both"/>
        <w:rPr>
          <w:rFonts w:ascii="Times New Roman" w:hAnsi="Times New Roman" w:cs="Times New Roman"/>
          <w:sz w:val="16"/>
          <w:szCs w:val="16"/>
        </w:rPr>
      </w:pPr>
    </w:p>
    <w:p w:rsidR="00DD79C8" w:rsidRPr="00F9797E" w:rsidRDefault="00DD79C8" w:rsidP="00DD79C8">
      <w:pPr>
        <w:pStyle w:val="a5"/>
        <w:jc w:val="both"/>
        <w:rPr>
          <w:rFonts w:ascii="Times New Roman" w:hAnsi="Times New Roman" w:cs="Times New Roman"/>
          <w:sz w:val="16"/>
          <w:szCs w:val="16"/>
        </w:rPr>
      </w:pPr>
    </w:p>
    <w:tbl>
      <w:tblPr>
        <w:tblStyle w:val="1"/>
        <w:tblW w:w="5000" w:type="pct"/>
        <w:jc w:val="center"/>
        <w:tblLook w:val="04A0" w:firstRow="1" w:lastRow="0" w:firstColumn="1" w:lastColumn="0" w:noHBand="0" w:noVBand="1"/>
      </w:tblPr>
      <w:tblGrid>
        <w:gridCol w:w="506"/>
        <w:gridCol w:w="2886"/>
        <w:gridCol w:w="2869"/>
        <w:gridCol w:w="3084"/>
      </w:tblGrid>
      <w:tr w:rsidR="00DD79C8" w:rsidRPr="00F9797E" w:rsidTr="00196FEA">
        <w:trPr>
          <w:trHeight w:val="487"/>
          <w:tblHeader/>
          <w:jc w:val="center"/>
        </w:trPr>
        <w:tc>
          <w:tcPr>
            <w:tcW w:w="271" w:type="pct"/>
            <w:vAlign w:val="center"/>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 п/п</w:t>
            </w:r>
          </w:p>
        </w:tc>
        <w:tc>
          <w:tcPr>
            <w:tcW w:w="1544" w:type="pct"/>
            <w:vAlign w:val="center"/>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 xml:space="preserve">Наименование </w:t>
            </w:r>
            <w:r w:rsidRPr="00F9797E">
              <w:rPr>
                <w:rFonts w:ascii="Times New Roman" w:hAnsi="Times New Roman"/>
                <w:sz w:val="16"/>
                <w:szCs w:val="16"/>
              </w:rPr>
              <w:br/>
              <w:t>мероприятия</w:t>
            </w:r>
          </w:p>
        </w:tc>
        <w:tc>
          <w:tcPr>
            <w:tcW w:w="1535" w:type="pct"/>
            <w:vAlign w:val="center"/>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Срок исполнения</w:t>
            </w:r>
          </w:p>
        </w:tc>
        <w:tc>
          <w:tcPr>
            <w:tcW w:w="1650" w:type="pct"/>
            <w:vAlign w:val="center"/>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Исполнитель</w:t>
            </w:r>
          </w:p>
        </w:tc>
      </w:tr>
      <w:tr w:rsidR="00DD79C8" w:rsidRPr="00F9797E" w:rsidTr="00196FEA">
        <w:trPr>
          <w:trHeight w:val="487"/>
          <w:tblHeader/>
          <w:jc w:val="center"/>
        </w:trPr>
        <w:tc>
          <w:tcPr>
            <w:tcW w:w="271" w:type="pct"/>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1</w:t>
            </w:r>
          </w:p>
        </w:tc>
        <w:tc>
          <w:tcPr>
            <w:tcW w:w="1544" w:type="pct"/>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2</w:t>
            </w:r>
          </w:p>
        </w:tc>
        <w:tc>
          <w:tcPr>
            <w:tcW w:w="1535" w:type="pct"/>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3</w:t>
            </w:r>
          </w:p>
        </w:tc>
        <w:tc>
          <w:tcPr>
            <w:tcW w:w="1650" w:type="pct"/>
          </w:tcPr>
          <w:p w:rsidR="00DD79C8" w:rsidRPr="00F9797E" w:rsidRDefault="00DD79C8" w:rsidP="00196FEA">
            <w:pPr>
              <w:pStyle w:val="a5"/>
              <w:jc w:val="both"/>
              <w:rPr>
                <w:rFonts w:ascii="Times New Roman" w:hAnsi="Times New Roman"/>
                <w:sz w:val="16"/>
                <w:szCs w:val="16"/>
              </w:rPr>
            </w:pPr>
            <w:r w:rsidRPr="00F9797E">
              <w:rPr>
                <w:rFonts w:ascii="Times New Roman" w:hAnsi="Times New Roman"/>
                <w:sz w:val="16"/>
                <w:szCs w:val="16"/>
              </w:rPr>
              <w:t>4</w:t>
            </w:r>
          </w:p>
        </w:tc>
      </w:tr>
      <w:tr w:rsidR="00DD79C8" w:rsidRPr="00F9797E" w:rsidTr="00196FEA">
        <w:trPr>
          <w:trHeight w:val="1149"/>
          <w:jc w:val="center"/>
        </w:trPr>
        <w:tc>
          <w:tcPr>
            <w:tcW w:w="271"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1.</w:t>
            </w:r>
          </w:p>
        </w:tc>
        <w:tc>
          <w:tcPr>
            <w:tcW w:w="1544"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Утвердить планы по отмене неэффективных налоговых расходов (налоговых льгот) по местным налогам </w:t>
            </w:r>
          </w:p>
        </w:tc>
        <w:tc>
          <w:tcPr>
            <w:tcW w:w="1535"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roofErr w:type="gramStart"/>
            <w:r w:rsidRPr="00F9797E">
              <w:rPr>
                <w:rFonts w:ascii="Times New Roman" w:hAnsi="Times New Roman"/>
                <w:color w:val="000000"/>
                <w:sz w:val="16"/>
                <w:szCs w:val="16"/>
              </w:rPr>
              <w:t>до</w:t>
            </w:r>
            <w:proofErr w:type="gramEnd"/>
            <w:r w:rsidRPr="00F9797E">
              <w:rPr>
                <w:rFonts w:ascii="Times New Roman" w:hAnsi="Times New Roman"/>
                <w:color w:val="000000"/>
                <w:sz w:val="16"/>
                <w:szCs w:val="16"/>
              </w:rPr>
              <w:t xml:space="preserve"> 15.03.2023</w:t>
            </w:r>
          </w:p>
        </w:tc>
        <w:tc>
          <w:tcPr>
            <w:tcW w:w="1650"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tc>
      </w:tr>
      <w:tr w:rsidR="00DD79C8" w:rsidRPr="00F9797E" w:rsidTr="00196FEA">
        <w:trPr>
          <w:trHeight w:val="1149"/>
          <w:jc w:val="center"/>
        </w:trPr>
        <w:tc>
          <w:tcPr>
            <w:tcW w:w="271"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2.</w:t>
            </w:r>
          </w:p>
        </w:tc>
        <w:tc>
          <w:tcPr>
            <w:tcW w:w="1544"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Обеспечить сбор сведений для оценки налоговых расходов (налоговых льгот) по местным налогам</w:t>
            </w:r>
          </w:p>
        </w:tc>
        <w:tc>
          <w:tcPr>
            <w:tcW w:w="1535"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roofErr w:type="gramStart"/>
            <w:r w:rsidRPr="00F9797E">
              <w:rPr>
                <w:rFonts w:ascii="Times New Roman" w:hAnsi="Times New Roman"/>
                <w:color w:val="000000"/>
                <w:sz w:val="16"/>
                <w:szCs w:val="16"/>
              </w:rPr>
              <w:t>до</w:t>
            </w:r>
            <w:proofErr w:type="gramEnd"/>
            <w:r w:rsidRPr="00F9797E">
              <w:rPr>
                <w:rFonts w:ascii="Times New Roman" w:hAnsi="Times New Roman"/>
                <w:color w:val="000000"/>
                <w:sz w:val="16"/>
                <w:szCs w:val="16"/>
              </w:rPr>
              <w:t xml:space="preserve"> 01.04.2023</w:t>
            </w:r>
          </w:p>
        </w:tc>
        <w:tc>
          <w:tcPr>
            <w:tcW w:w="1650"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tc>
      </w:tr>
      <w:tr w:rsidR="00DD79C8" w:rsidRPr="00F9797E" w:rsidTr="00196FEA">
        <w:trPr>
          <w:trHeight w:val="1469"/>
          <w:jc w:val="center"/>
        </w:trPr>
        <w:tc>
          <w:tcPr>
            <w:tcW w:w="271"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3.</w:t>
            </w:r>
          </w:p>
        </w:tc>
        <w:tc>
          <w:tcPr>
            <w:tcW w:w="1544"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Провести оценку эффективности налоговых расходов (налоговых льгот) по местным налогам</w:t>
            </w:r>
          </w:p>
        </w:tc>
        <w:tc>
          <w:tcPr>
            <w:tcW w:w="1535"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roofErr w:type="gramStart"/>
            <w:r w:rsidRPr="00F9797E">
              <w:rPr>
                <w:rFonts w:ascii="Times New Roman" w:hAnsi="Times New Roman"/>
                <w:color w:val="000000"/>
                <w:sz w:val="16"/>
                <w:szCs w:val="16"/>
              </w:rPr>
              <w:t>до</w:t>
            </w:r>
            <w:proofErr w:type="gramEnd"/>
            <w:r w:rsidRPr="00F9797E">
              <w:rPr>
                <w:rFonts w:ascii="Times New Roman" w:hAnsi="Times New Roman"/>
                <w:color w:val="000000"/>
                <w:sz w:val="16"/>
                <w:szCs w:val="16"/>
              </w:rPr>
              <w:t xml:space="preserve"> 01.05.2023</w:t>
            </w:r>
          </w:p>
        </w:tc>
        <w:tc>
          <w:tcPr>
            <w:tcW w:w="1650"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tc>
      </w:tr>
      <w:tr w:rsidR="00DD79C8" w:rsidRPr="00F9797E" w:rsidTr="00DD79C8">
        <w:trPr>
          <w:trHeight w:val="1406"/>
          <w:jc w:val="center"/>
        </w:trPr>
        <w:tc>
          <w:tcPr>
            <w:tcW w:w="271"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4.</w:t>
            </w:r>
          </w:p>
        </w:tc>
        <w:tc>
          <w:tcPr>
            <w:tcW w:w="1544"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Представить в Комитет финансов </w:t>
            </w: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Новгородского муниципального района результаты оценки налоговых расходов муниципального образования с приложением аналитических справок</w:t>
            </w:r>
          </w:p>
        </w:tc>
        <w:tc>
          <w:tcPr>
            <w:tcW w:w="1535"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roofErr w:type="gramStart"/>
            <w:r w:rsidRPr="00F9797E">
              <w:rPr>
                <w:rFonts w:ascii="Times New Roman" w:hAnsi="Times New Roman"/>
                <w:color w:val="000000"/>
                <w:sz w:val="16"/>
                <w:szCs w:val="16"/>
              </w:rPr>
              <w:t>до</w:t>
            </w:r>
            <w:proofErr w:type="gramEnd"/>
            <w:r w:rsidRPr="00F9797E">
              <w:rPr>
                <w:rFonts w:ascii="Times New Roman" w:hAnsi="Times New Roman"/>
                <w:color w:val="000000"/>
                <w:sz w:val="16"/>
                <w:szCs w:val="16"/>
              </w:rPr>
              <w:t xml:space="preserve"> 08.05.2023</w:t>
            </w:r>
          </w:p>
        </w:tc>
        <w:tc>
          <w:tcPr>
            <w:tcW w:w="1650"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tc>
      </w:tr>
      <w:tr w:rsidR="00DD79C8" w:rsidRPr="00F9797E" w:rsidTr="00196FEA">
        <w:trPr>
          <w:trHeight w:val="1596"/>
          <w:jc w:val="center"/>
        </w:trPr>
        <w:tc>
          <w:tcPr>
            <w:tcW w:w="271"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5.</w:t>
            </w:r>
          </w:p>
        </w:tc>
        <w:tc>
          <w:tcPr>
            <w:tcW w:w="1544"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Актуализировать планы по отмене неэффективных налоговых расходов муниципального образования в случае, если по результатам оценки эффективности налоговых расходов выявлены неэффективные налоговые расходы</w:t>
            </w:r>
          </w:p>
        </w:tc>
        <w:tc>
          <w:tcPr>
            <w:tcW w:w="1535"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roofErr w:type="gramStart"/>
            <w:r w:rsidRPr="00F9797E">
              <w:rPr>
                <w:rFonts w:ascii="Times New Roman" w:hAnsi="Times New Roman"/>
                <w:color w:val="000000"/>
                <w:sz w:val="16"/>
                <w:szCs w:val="16"/>
              </w:rPr>
              <w:t>до</w:t>
            </w:r>
            <w:proofErr w:type="gramEnd"/>
            <w:r w:rsidRPr="00F9797E">
              <w:rPr>
                <w:rFonts w:ascii="Times New Roman" w:hAnsi="Times New Roman"/>
                <w:color w:val="000000"/>
                <w:sz w:val="16"/>
                <w:szCs w:val="16"/>
              </w:rPr>
              <w:t xml:space="preserve"> 01.07.2023</w:t>
            </w:r>
          </w:p>
        </w:tc>
        <w:tc>
          <w:tcPr>
            <w:tcW w:w="1650" w:type="pct"/>
          </w:tcPr>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sz w:val="16"/>
                <w:szCs w:val="16"/>
              </w:rPr>
            </w:pPr>
          </w:p>
        </w:tc>
      </w:tr>
      <w:tr w:rsidR="00DD79C8" w:rsidRPr="00F9797E" w:rsidTr="00DD79C8">
        <w:trPr>
          <w:trHeight w:val="991"/>
          <w:jc w:val="center"/>
        </w:trPr>
        <w:tc>
          <w:tcPr>
            <w:tcW w:w="271"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6.</w:t>
            </w:r>
          </w:p>
        </w:tc>
        <w:tc>
          <w:tcPr>
            <w:tcW w:w="1544" w:type="pct"/>
          </w:tcPr>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 xml:space="preserve">Организовать подготовку предложений по оптимизации налоговых расходов </w:t>
            </w:r>
          </w:p>
        </w:tc>
        <w:tc>
          <w:tcPr>
            <w:tcW w:w="1535"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roofErr w:type="gramStart"/>
            <w:r w:rsidRPr="00F9797E">
              <w:rPr>
                <w:rFonts w:ascii="Times New Roman" w:hAnsi="Times New Roman"/>
                <w:color w:val="000000" w:themeColor="text1"/>
                <w:sz w:val="16"/>
                <w:szCs w:val="16"/>
              </w:rPr>
              <w:t>до</w:t>
            </w:r>
            <w:proofErr w:type="gramEnd"/>
            <w:r w:rsidRPr="00F9797E">
              <w:rPr>
                <w:rFonts w:ascii="Times New Roman" w:hAnsi="Times New Roman"/>
                <w:color w:val="000000" w:themeColor="text1"/>
                <w:sz w:val="16"/>
                <w:szCs w:val="16"/>
              </w:rPr>
              <w:t xml:space="preserve"> 01.07.2023</w:t>
            </w:r>
          </w:p>
        </w:tc>
        <w:tc>
          <w:tcPr>
            <w:tcW w:w="1650" w:type="pct"/>
          </w:tcPr>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themeColor="text1"/>
                <w:sz w:val="16"/>
                <w:szCs w:val="16"/>
              </w:rPr>
            </w:pPr>
          </w:p>
        </w:tc>
      </w:tr>
      <w:tr w:rsidR="00DD79C8" w:rsidRPr="00F9797E" w:rsidTr="00DD79C8">
        <w:trPr>
          <w:trHeight w:val="1226"/>
          <w:jc w:val="center"/>
        </w:trPr>
        <w:tc>
          <w:tcPr>
            <w:tcW w:w="271"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7.</w:t>
            </w:r>
          </w:p>
        </w:tc>
        <w:tc>
          <w:tcPr>
            <w:tcW w:w="1544" w:type="pct"/>
          </w:tcPr>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 xml:space="preserve">Рассмотреть вопрос о подготовке проектов нормативно-правовых актов, предусматривающих устранение неэффективных налоговых расходов </w:t>
            </w:r>
          </w:p>
        </w:tc>
        <w:tc>
          <w:tcPr>
            <w:tcW w:w="1535"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roofErr w:type="gramStart"/>
            <w:r w:rsidRPr="00F9797E">
              <w:rPr>
                <w:rFonts w:ascii="Times New Roman" w:hAnsi="Times New Roman"/>
                <w:color w:val="000000" w:themeColor="text1"/>
                <w:sz w:val="16"/>
                <w:szCs w:val="16"/>
              </w:rPr>
              <w:t>до</w:t>
            </w:r>
            <w:proofErr w:type="gramEnd"/>
            <w:r w:rsidRPr="00F9797E">
              <w:rPr>
                <w:rFonts w:ascii="Times New Roman" w:hAnsi="Times New Roman"/>
                <w:color w:val="000000" w:themeColor="text1"/>
                <w:sz w:val="16"/>
                <w:szCs w:val="16"/>
              </w:rPr>
              <w:t xml:space="preserve"> 20.07.2023</w:t>
            </w:r>
          </w:p>
        </w:tc>
        <w:tc>
          <w:tcPr>
            <w:tcW w:w="1650" w:type="pct"/>
          </w:tcPr>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 xml:space="preserve">Администрация </w:t>
            </w:r>
            <w:proofErr w:type="spellStart"/>
            <w:r w:rsidRPr="00F9797E">
              <w:rPr>
                <w:rFonts w:ascii="Times New Roman" w:hAnsi="Times New Roman"/>
                <w:color w:val="000000" w:themeColor="text1"/>
                <w:sz w:val="16"/>
                <w:szCs w:val="16"/>
              </w:rPr>
              <w:t>Бронницкого</w:t>
            </w:r>
            <w:proofErr w:type="spellEnd"/>
            <w:r w:rsidRPr="00F9797E">
              <w:rPr>
                <w:rFonts w:ascii="Times New Roman" w:hAnsi="Times New Roman"/>
                <w:color w:val="000000" w:themeColor="text1"/>
                <w:sz w:val="16"/>
                <w:szCs w:val="16"/>
              </w:rPr>
              <w:t xml:space="preserve"> сельского поселения</w:t>
            </w:r>
          </w:p>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
        </w:tc>
      </w:tr>
      <w:tr w:rsidR="00DD79C8" w:rsidRPr="00F9797E" w:rsidTr="00196FEA">
        <w:trPr>
          <w:trHeight w:val="1500"/>
          <w:jc w:val="center"/>
        </w:trPr>
        <w:tc>
          <w:tcPr>
            <w:tcW w:w="271" w:type="pct"/>
            <w:tcBorders>
              <w:bottom w:val="single" w:sz="4" w:space="0" w:color="auto"/>
            </w:tcBorders>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8.</w:t>
            </w:r>
          </w:p>
          <w:p w:rsidR="00DD79C8" w:rsidRPr="00F9797E" w:rsidRDefault="00DD79C8" w:rsidP="00196FEA">
            <w:pPr>
              <w:pStyle w:val="a5"/>
              <w:jc w:val="both"/>
              <w:rPr>
                <w:rFonts w:ascii="Times New Roman" w:hAnsi="Times New Roman"/>
                <w:color w:val="000000" w:themeColor="text1"/>
                <w:sz w:val="16"/>
                <w:szCs w:val="16"/>
              </w:rPr>
            </w:pPr>
          </w:p>
        </w:tc>
        <w:tc>
          <w:tcPr>
            <w:tcW w:w="1544" w:type="pct"/>
            <w:tcBorders>
              <w:bottom w:val="single" w:sz="4" w:space="0" w:color="auto"/>
            </w:tcBorders>
          </w:tcPr>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 xml:space="preserve">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 </w:t>
            </w:r>
          </w:p>
        </w:tc>
        <w:tc>
          <w:tcPr>
            <w:tcW w:w="1535" w:type="pct"/>
            <w:tcBorders>
              <w:bottom w:val="single" w:sz="4" w:space="0" w:color="auto"/>
            </w:tcBorders>
            <w:shd w:val="clear" w:color="auto" w:fill="auto"/>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roofErr w:type="gramStart"/>
            <w:r w:rsidRPr="00F9797E">
              <w:rPr>
                <w:rFonts w:ascii="Times New Roman" w:hAnsi="Times New Roman"/>
                <w:color w:val="000000" w:themeColor="text1"/>
                <w:sz w:val="16"/>
                <w:szCs w:val="16"/>
              </w:rPr>
              <w:t>до</w:t>
            </w:r>
            <w:proofErr w:type="gramEnd"/>
            <w:r w:rsidRPr="00F9797E">
              <w:rPr>
                <w:rFonts w:ascii="Times New Roman" w:hAnsi="Times New Roman"/>
                <w:color w:val="000000" w:themeColor="text1"/>
                <w:sz w:val="16"/>
                <w:szCs w:val="16"/>
              </w:rPr>
              <w:t xml:space="preserve"> 25.07.2023</w:t>
            </w:r>
          </w:p>
        </w:tc>
        <w:tc>
          <w:tcPr>
            <w:tcW w:w="1650" w:type="pct"/>
            <w:tcBorders>
              <w:bottom w:val="single" w:sz="4" w:space="0" w:color="auto"/>
            </w:tcBorders>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sz w:val="16"/>
                <w:szCs w:val="16"/>
              </w:rPr>
            </w:pPr>
            <w:r w:rsidRPr="00F9797E">
              <w:rPr>
                <w:rFonts w:ascii="Times New Roman" w:hAnsi="Times New Roman"/>
                <w:color w:val="000000"/>
                <w:sz w:val="16"/>
                <w:szCs w:val="16"/>
              </w:rPr>
              <w:t xml:space="preserve">Администрация </w:t>
            </w:r>
            <w:proofErr w:type="spellStart"/>
            <w:r w:rsidRPr="00F9797E">
              <w:rPr>
                <w:rFonts w:ascii="Times New Roman" w:hAnsi="Times New Roman"/>
                <w:color w:val="000000"/>
                <w:sz w:val="16"/>
                <w:szCs w:val="16"/>
              </w:rPr>
              <w:t>Бронницкого</w:t>
            </w:r>
            <w:proofErr w:type="spellEnd"/>
            <w:r w:rsidRPr="00F9797E">
              <w:rPr>
                <w:rFonts w:ascii="Times New Roman" w:hAnsi="Times New Roman"/>
                <w:color w:val="000000"/>
                <w:sz w:val="16"/>
                <w:szCs w:val="16"/>
              </w:rPr>
              <w:t xml:space="preserve"> сельского поселения</w:t>
            </w:r>
          </w:p>
          <w:p w:rsidR="00DD79C8" w:rsidRPr="00F9797E" w:rsidRDefault="00DD79C8" w:rsidP="00196FEA">
            <w:pPr>
              <w:pStyle w:val="a5"/>
              <w:jc w:val="both"/>
              <w:rPr>
                <w:rFonts w:ascii="Times New Roman" w:hAnsi="Times New Roman"/>
                <w:color w:val="000000"/>
                <w:sz w:val="16"/>
                <w:szCs w:val="16"/>
              </w:rPr>
            </w:pPr>
          </w:p>
          <w:p w:rsidR="00DD79C8" w:rsidRPr="00F9797E" w:rsidRDefault="00DD79C8" w:rsidP="00196FEA">
            <w:pPr>
              <w:pStyle w:val="a5"/>
              <w:jc w:val="both"/>
              <w:rPr>
                <w:rFonts w:ascii="Times New Roman" w:hAnsi="Times New Roman"/>
                <w:color w:val="000000" w:themeColor="text1"/>
                <w:sz w:val="16"/>
                <w:szCs w:val="16"/>
              </w:rPr>
            </w:pPr>
          </w:p>
        </w:tc>
      </w:tr>
      <w:tr w:rsidR="00DD79C8" w:rsidRPr="00F9797E" w:rsidTr="00DD79C8">
        <w:trPr>
          <w:trHeight w:val="2007"/>
          <w:jc w:val="center"/>
        </w:trPr>
        <w:tc>
          <w:tcPr>
            <w:tcW w:w="271"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9.</w:t>
            </w:r>
          </w:p>
        </w:tc>
        <w:tc>
          <w:tcPr>
            <w:tcW w:w="1544"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roofErr w:type="gramStart"/>
            <w:r w:rsidRPr="00F9797E">
              <w:rPr>
                <w:rFonts w:ascii="Times New Roman" w:hAnsi="Times New Roman"/>
                <w:color w:val="000000" w:themeColor="text1"/>
                <w:sz w:val="16"/>
                <w:szCs w:val="16"/>
              </w:rPr>
              <w:t>Подготовить  итоговую</w:t>
            </w:r>
            <w:proofErr w:type="gramEnd"/>
            <w:r w:rsidRPr="00F9797E">
              <w:rPr>
                <w:rFonts w:ascii="Times New Roman" w:hAnsi="Times New Roman"/>
                <w:color w:val="000000" w:themeColor="text1"/>
                <w:sz w:val="16"/>
                <w:szCs w:val="16"/>
              </w:rPr>
              <w:t xml:space="preserve"> информацию о результатах оценки налоговых расходов и разместить ее на официальном сайте Администрации </w:t>
            </w:r>
            <w:proofErr w:type="spellStart"/>
            <w:r w:rsidRPr="00F9797E">
              <w:rPr>
                <w:rFonts w:ascii="Times New Roman" w:hAnsi="Times New Roman"/>
                <w:color w:val="000000" w:themeColor="text1"/>
                <w:sz w:val="16"/>
                <w:szCs w:val="16"/>
              </w:rPr>
              <w:t>Бронницкого</w:t>
            </w:r>
            <w:proofErr w:type="spellEnd"/>
            <w:r w:rsidRPr="00F9797E">
              <w:rPr>
                <w:rFonts w:ascii="Times New Roman" w:hAnsi="Times New Roman"/>
                <w:color w:val="000000" w:themeColor="text1"/>
                <w:sz w:val="16"/>
                <w:szCs w:val="16"/>
              </w:rPr>
              <w:t xml:space="preserve"> сельского поселения в информационно-телекоммуникационной сети "Интернет"</w:t>
            </w:r>
          </w:p>
        </w:tc>
        <w:tc>
          <w:tcPr>
            <w:tcW w:w="1535"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roofErr w:type="gramStart"/>
            <w:r w:rsidRPr="00F9797E">
              <w:rPr>
                <w:rFonts w:ascii="Times New Roman" w:hAnsi="Times New Roman"/>
                <w:color w:val="000000" w:themeColor="text1"/>
                <w:sz w:val="16"/>
                <w:szCs w:val="16"/>
              </w:rPr>
              <w:t>до</w:t>
            </w:r>
            <w:proofErr w:type="gramEnd"/>
            <w:r w:rsidRPr="00F9797E">
              <w:rPr>
                <w:rFonts w:ascii="Times New Roman" w:hAnsi="Times New Roman"/>
                <w:color w:val="000000" w:themeColor="text1"/>
                <w:sz w:val="16"/>
                <w:szCs w:val="16"/>
              </w:rPr>
              <w:t xml:space="preserve"> 10.09.2023</w:t>
            </w:r>
          </w:p>
        </w:tc>
        <w:tc>
          <w:tcPr>
            <w:tcW w:w="1650" w:type="pct"/>
          </w:tcPr>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p>
          <w:p w:rsidR="00DD79C8" w:rsidRPr="00F9797E" w:rsidRDefault="00DD79C8" w:rsidP="00196FEA">
            <w:pPr>
              <w:pStyle w:val="a5"/>
              <w:jc w:val="both"/>
              <w:rPr>
                <w:rFonts w:ascii="Times New Roman" w:hAnsi="Times New Roman"/>
                <w:color w:val="000000" w:themeColor="text1"/>
                <w:sz w:val="16"/>
                <w:szCs w:val="16"/>
              </w:rPr>
            </w:pPr>
            <w:r w:rsidRPr="00F9797E">
              <w:rPr>
                <w:rFonts w:ascii="Times New Roman" w:hAnsi="Times New Roman"/>
                <w:color w:val="000000" w:themeColor="text1"/>
                <w:sz w:val="16"/>
                <w:szCs w:val="16"/>
              </w:rPr>
              <w:t xml:space="preserve">Администрация </w:t>
            </w:r>
            <w:proofErr w:type="spellStart"/>
            <w:r w:rsidRPr="00F9797E">
              <w:rPr>
                <w:rFonts w:ascii="Times New Roman" w:hAnsi="Times New Roman"/>
                <w:color w:val="000000" w:themeColor="text1"/>
                <w:sz w:val="16"/>
                <w:szCs w:val="16"/>
              </w:rPr>
              <w:t>Бронницкого</w:t>
            </w:r>
            <w:proofErr w:type="spellEnd"/>
            <w:r w:rsidRPr="00F9797E">
              <w:rPr>
                <w:rFonts w:ascii="Times New Roman" w:hAnsi="Times New Roman"/>
                <w:color w:val="000000" w:themeColor="text1"/>
                <w:sz w:val="16"/>
                <w:szCs w:val="16"/>
              </w:rPr>
              <w:t xml:space="preserve"> сельского поселения</w:t>
            </w:r>
          </w:p>
          <w:p w:rsidR="00DD79C8" w:rsidRPr="00F9797E" w:rsidRDefault="00DD79C8" w:rsidP="00196FEA">
            <w:pPr>
              <w:pStyle w:val="a5"/>
              <w:jc w:val="both"/>
              <w:rPr>
                <w:rFonts w:ascii="Times New Roman" w:hAnsi="Times New Roman"/>
                <w:color w:val="000000" w:themeColor="text1"/>
                <w:sz w:val="16"/>
                <w:szCs w:val="16"/>
              </w:rPr>
            </w:pPr>
          </w:p>
        </w:tc>
      </w:tr>
    </w:tbl>
    <w:p w:rsidR="00DD79C8" w:rsidRPr="00F9797E" w:rsidRDefault="00DD79C8" w:rsidP="00DD79C8">
      <w:pPr>
        <w:pStyle w:val="a5"/>
        <w:jc w:val="both"/>
        <w:rPr>
          <w:rFonts w:ascii="Times New Roman" w:hAnsi="Times New Roman" w:cs="Times New Roman"/>
          <w:color w:val="000000"/>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DD79C8" w:rsidP="00DD79C8">
      <w:pPr>
        <w:pStyle w:val="a5"/>
        <w:jc w:val="center"/>
        <w:rPr>
          <w:rFonts w:ascii="Times New Roman" w:hAnsi="Times New Roman" w:cs="Times New Roman"/>
          <w:b/>
          <w:sz w:val="16"/>
          <w:szCs w:val="16"/>
        </w:rPr>
      </w:pPr>
      <w:r>
        <w:rPr>
          <w:rFonts w:ascii="Times New Roman" w:hAnsi="Times New Roman" w:cs="Times New Roman"/>
          <w:b/>
          <w:sz w:val="16"/>
          <w:szCs w:val="16"/>
        </w:rPr>
        <w:t>_______________________</w:t>
      </w: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b/>
          <w:sz w:val="16"/>
          <w:szCs w:val="16"/>
        </w:rPr>
      </w:pPr>
    </w:p>
    <w:tbl>
      <w:tblPr>
        <w:tblpPr w:leftFromText="180" w:rightFromText="180" w:bottomFromText="160" w:vertAnchor="text" w:horzAnchor="margin" w:tblpY="1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DD79C8" w:rsidTr="00DD79C8">
        <w:trPr>
          <w:trHeight w:val="1465"/>
        </w:trPr>
        <w:tc>
          <w:tcPr>
            <w:tcW w:w="9649" w:type="dxa"/>
            <w:tcBorders>
              <w:top w:val="single" w:sz="4" w:space="0" w:color="auto"/>
              <w:left w:val="single" w:sz="4" w:space="0" w:color="auto"/>
              <w:bottom w:val="single" w:sz="4" w:space="0" w:color="auto"/>
              <w:right w:val="single" w:sz="4" w:space="0" w:color="auto"/>
            </w:tcBorders>
            <w:hideMark/>
          </w:tcPr>
          <w:p w:rsidR="00DD79C8" w:rsidRDefault="00DD79C8" w:rsidP="00DD79C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DD79C8" w:rsidRDefault="00DD79C8" w:rsidP="00DD79C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p>
          <w:p w:rsidR="00DD79C8" w:rsidRDefault="00DD79C8" w:rsidP="00DD79C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w:t>
            </w:r>
            <w:r>
              <w:rPr>
                <w:rFonts w:ascii="Times New Roman" w:hAnsi="Times New Roman" w:cs="Times New Roman"/>
                <w:sz w:val="16"/>
                <w:szCs w:val="16"/>
              </w:rPr>
              <w:t xml:space="preserve">область             к </w:t>
            </w:r>
            <w:proofErr w:type="gramStart"/>
            <w:r>
              <w:rPr>
                <w:rFonts w:ascii="Times New Roman" w:hAnsi="Times New Roman" w:cs="Times New Roman"/>
                <w:sz w:val="16"/>
                <w:szCs w:val="16"/>
              </w:rPr>
              <w:t>печати  16.03</w:t>
            </w:r>
            <w:r>
              <w:rPr>
                <w:rFonts w:ascii="Times New Roman" w:hAnsi="Times New Roman" w:cs="Times New Roman"/>
                <w:sz w:val="16"/>
                <w:szCs w:val="16"/>
              </w:rPr>
              <w:t>.2023</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поселения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w:t>
            </w:r>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17</w:t>
            </w:r>
            <w:bookmarkStart w:id="0" w:name="_GoBack"/>
            <w:bookmarkEnd w:id="0"/>
            <w:r>
              <w:rPr>
                <w:rFonts w:ascii="Times New Roman" w:hAnsi="Times New Roman" w:cs="Times New Roman"/>
                <w:sz w:val="16"/>
                <w:szCs w:val="16"/>
              </w:rPr>
              <w:t xml:space="preserve">.00 Тираж  10  </w:t>
            </w:r>
          </w:p>
          <w:p w:rsidR="00DD79C8" w:rsidRDefault="00DD79C8" w:rsidP="00DD79C8">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DD79C8" w:rsidRDefault="00DD79C8" w:rsidP="00DD79C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DD79C8" w:rsidRDefault="00DD79C8" w:rsidP="00DD79C8">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DD79C8" w:rsidRDefault="00DD79C8" w:rsidP="00DD79C8">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636DB5" w:rsidRDefault="00636DB5" w:rsidP="00636DB5">
      <w:pPr>
        <w:pStyle w:val="a5"/>
        <w:rPr>
          <w:rFonts w:ascii="Times New Roman" w:hAnsi="Times New Roman" w:cs="Times New Roman"/>
          <w:b/>
          <w:sz w:val="16"/>
          <w:szCs w:val="16"/>
        </w:rPr>
      </w:pPr>
    </w:p>
    <w:p w:rsidR="00636DB5" w:rsidRDefault="00636DB5" w:rsidP="00636DB5">
      <w:pPr>
        <w:pStyle w:val="a5"/>
        <w:rPr>
          <w:rFonts w:ascii="Times New Roman" w:hAnsi="Times New Roman" w:cs="Times New Roman"/>
          <w:sz w:val="16"/>
          <w:szCs w:val="16"/>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636DB5" w:rsidRDefault="00636DB5" w:rsidP="00636DB5">
      <w:pPr>
        <w:pStyle w:val="a5"/>
        <w:jc w:val="both"/>
        <w:rPr>
          <w:color w:val="000000"/>
          <w:sz w:val="16"/>
          <w:szCs w:val="16"/>
          <w:lang w:eastAsia="ru-RU"/>
        </w:rPr>
      </w:pPr>
    </w:p>
    <w:p w:rsidR="007A73B8" w:rsidRDefault="007A73B8"/>
    <w:sectPr w:rsidR="007A73B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87" w:rsidRDefault="00441687" w:rsidP="00DD79C8">
      <w:pPr>
        <w:spacing w:after="0" w:line="240" w:lineRule="auto"/>
      </w:pPr>
      <w:r>
        <w:separator/>
      </w:r>
    </w:p>
  </w:endnote>
  <w:endnote w:type="continuationSeparator" w:id="0">
    <w:p w:rsidR="00441687" w:rsidRDefault="00441687" w:rsidP="00DD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112737"/>
      <w:docPartObj>
        <w:docPartGallery w:val="Page Numbers (Bottom of Page)"/>
        <w:docPartUnique/>
      </w:docPartObj>
    </w:sdtPr>
    <w:sdtContent>
      <w:p w:rsidR="00DD79C8" w:rsidRDefault="00DD79C8">
        <w:pPr>
          <w:pStyle w:val="a8"/>
          <w:jc w:val="center"/>
        </w:pPr>
        <w:r>
          <w:fldChar w:fldCharType="begin"/>
        </w:r>
        <w:r>
          <w:instrText>PAGE   \* MERGEFORMAT</w:instrText>
        </w:r>
        <w:r>
          <w:fldChar w:fldCharType="separate"/>
        </w:r>
        <w:r>
          <w:rPr>
            <w:noProof/>
          </w:rPr>
          <w:t>1</w:t>
        </w:r>
        <w:r>
          <w:fldChar w:fldCharType="end"/>
        </w:r>
      </w:p>
    </w:sdtContent>
  </w:sdt>
  <w:p w:rsidR="00DD79C8" w:rsidRDefault="00DD79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87" w:rsidRDefault="00441687" w:rsidP="00DD79C8">
      <w:pPr>
        <w:spacing w:after="0" w:line="240" w:lineRule="auto"/>
      </w:pPr>
      <w:r>
        <w:separator/>
      </w:r>
    </w:p>
  </w:footnote>
  <w:footnote w:type="continuationSeparator" w:id="0">
    <w:p w:rsidR="00441687" w:rsidRDefault="00441687" w:rsidP="00DD7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441687"/>
    <w:rsid w:val="00636DB5"/>
    <w:rsid w:val="007A73B8"/>
    <w:rsid w:val="00CF1FEB"/>
    <w:rsid w:val="00DD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B621-EA84-477C-878C-6305EB1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paragraph" w:styleId="a6">
    <w:name w:val="header"/>
    <w:basedOn w:val="a"/>
    <w:link w:val="a7"/>
    <w:uiPriority w:val="99"/>
    <w:unhideWhenUsed/>
    <w:rsid w:val="00DD7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79C8"/>
  </w:style>
  <w:style w:type="paragraph" w:styleId="a8">
    <w:name w:val="footer"/>
    <w:basedOn w:val="a"/>
    <w:link w:val="a9"/>
    <w:uiPriority w:val="99"/>
    <w:unhideWhenUsed/>
    <w:rsid w:val="00DD7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79C8"/>
  </w:style>
  <w:style w:type="table" w:customStyle="1" w:styleId="1">
    <w:name w:val="Сетка таблицы1"/>
    <w:basedOn w:val="a1"/>
    <w:next w:val="aa"/>
    <w:uiPriority w:val="59"/>
    <w:rsid w:val="00DD79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DD7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aadm.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2023-02-03T11:29:00Z</dcterms:created>
  <dcterms:modified xsi:type="dcterms:W3CDTF">2023-03-31T11:20:00Z</dcterms:modified>
</cp:coreProperties>
</file>