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75" w:rsidRPr="00B310CE" w:rsidRDefault="008B6175" w:rsidP="00B310CE">
      <w:pPr>
        <w:pStyle w:val="a3"/>
        <w:ind w:firstLine="709"/>
        <w:jc w:val="right"/>
        <w:rPr>
          <w:b/>
          <w:noProof/>
          <w:szCs w:val="28"/>
        </w:rPr>
      </w:pPr>
    </w:p>
    <w:p w:rsidR="008B6175" w:rsidRPr="00B310CE" w:rsidRDefault="00EB6346" w:rsidP="00EB6346">
      <w:pPr>
        <w:pStyle w:val="a3"/>
        <w:tabs>
          <w:tab w:val="left" w:pos="6660"/>
        </w:tabs>
        <w:ind w:firstLine="709"/>
        <w:rPr>
          <w:b/>
          <w:noProof/>
          <w:szCs w:val="28"/>
        </w:rPr>
      </w:pPr>
      <w:r>
        <w:rPr>
          <w:b/>
          <w:noProof/>
          <w:szCs w:val="28"/>
        </w:rPr>
        <w:tab/>
      </w:r>
    </w:p>
    <w:p w:rsidR="008B6175" w:rsidRPr="00B310CE" w:rsidRDefault="008B6175" w:rsidP="00B310CE">
      <w:pPr>
        <w:pStyle w:val="a3"/>
        <w:ind w:firstLine="709"/>
        <w:jc w:val="right"/>
        <w:rPr>
          <w:b/>
          <w:noProof/>
          <w:szCs w:val="28"/>
        </w:rPr>
      </w:pPr>
    </w:p>
    <w:p w:rsidR="008B6175" w:rsidRPr="00B310CE" w:rsidRDefault="008B6175" w:rsidP="00B310CE">
      <w:pPr>
        <w:pStyle w:val="a3"/>
        <w:ind w:firstLine="709"/>
        <w:jc w:val="right"/>
        <w:rPr>
          <w:szCs w:val="28"/>
        </w:rPr>
      </w:pPr>
      <w:r w:rsidRPr="00B310CE">
        <w:rPr>
          <w:b/>
          <w:noProof/>
          <w:szCs w:val="28"/>
        </w:rPr>
        <w:drawing>
          <wp:anchor distT="0" distB="0" distL="114300" distR="114300" simplePos="0" relativeHeight="251659264" behindDoc="1" locked="0" layoutInCell="1" allowOverlap="1" wp14:anchorId="68DB63DB" wp14:editId="4392A9E4">
            <wp:simplePos x="0" y="0"/>
            <wp:positionH relativeFrom="column">
              <wp:posOffset>2762885</wp:posOffset>
            </wp:positionH>
            <wp:positionV relativeFrom="paragraph">
              <wp:posOffset>-538480</wp:posOffset>
            </wp:positionV>
            <wp:extent cx="500380" cy="593090"/>
            <wp:effectExtent l="19050" t="0" r="0" b="0"/>
            <wp:wrapNone/>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blip>
                    <a:srcRect/>
                    <a:stretch>
                      <a:fillRect/>
                    </a:stretch>
                  </pic:blipFill>
                  <pic:spPr bwMode="auto">
                    <a:xfrm>
                      <a:off x="0" y="0"/>
                      <a:ext cx="500380" cy="593090"/>
                    </a:xfrm>
                    <a:prstGeom prst="rect">
                      <a:avLst/>
                    </a:prstGeom>
                    <a:noFill/>
                  </pic:spPr>
                </pic:pic>
              </a:graphicData>
            </a:graphic>
          </wp:anchor>
        </w:drawing>
      </w:r>
    </w:p>
    <w:p w:rsidR="008B6175" w:rsidRPr="00B310CE" w:rsidRDefault="008B6175" w:rsidP="00B310CE">
      <w:pPr>
        <w:ind w:firstLine="709"/>
        <w:jc w:val="center"/>
        <w:rPr>
          <w:b/>
          <w:szCs w:val="28"/>
        </w:rPr>
      </w:pPr>
      <w:r w:rsidRPr="00B310CE">
        <w:rPr>
          <w:b/>
          <w:szCs w:val="28"/>
        </w:rPr>
        <w:t>Российская   Федерация</w:t>
      </w:r>
    </w:p>
    <w:p w:rsidR="008B6175" w:rsidRPr="00B310CE" w:rsidRDefault="008B6175" w:rsidP="00B310CE">
      <w:pPr>
        <w:ind w:firstLine="709"/>
        <w:jc w:val="center"/>
        <w:rPr>
          <w:szCs w:val="28"/>
        </w:rPr>
      </w:pPr>
      <w:r w:rsidRPr="00B310CE">
        <w:rPr>
          <w:szCs w:val="28"/>
        </w:rPr>
        <w:t xml:space="preserve">   Администрация Бронницкого сельского поселения</w:t>
      </w:r>
    </w:p>
    <w:p w:rsidR="008B6175" w:rsidRPr="00B310CE" w:rsidRDefault="008B6175" w:rsidP="00B310CE">
      <w:pPr>
        <w:ind w:firstLine="709"/>
        <w:jc w:val="center"/>
        <w:rPr>
          <w:szCs w:val="28"/>
        </w:rPr>
      </w:pPr>
      <w:r w:rsidRPr="00B310CE">
        <w:rPr>
          <w:szCs w:val="28"/>
        </w:rPr>
        <w:t>Новгородского района Новгородской области</w:t>
      </w:r>
    </w:p>
    <w:p w:rsidR="008B6175" w:rsidRPr="00B310CE" w:rsidRDefault="008B6175" w:rsidP="00B310CE">
      <w:pPr>
        <w:ind w:firstLine="709"/>
        <w:jc w:val="center"/>
        <w:rPr>
          <w:szCs w:val="28"/>
        </w:rPr>
      </w:pPr>
    </w:p>
    <w:p w:rsidR="008B6175" w:rsidRPr="00B310CE" w:rsidRDefault="008B6175" w:rsidP="00B310CE">
      <w:pPr>
        <w:ind w:firstLine="709"/>
        <w:jc w:val="center"/>
        <w:rPr>
          <w:b/>
          <w:szCs w:val="28"/>
        </w:rPr>
      </w:pPr>
      <w:r w:rsidRPr="00B310CE">
        <w:rPr>
          <w:b/>
          <w:szCs w:val="28"/>
        </w:rPr>
        <w:t xml:space="preserve"> </w:t>
      </w:r>
      <w:r w:rsidR="0050777B" w:rsidRPr="00B310CE">
        <w:rPr>
          <w:b/>
          <w:szCs w:val="28"/>
        </w:rPr>
        <w:t xml:space="preserve">ПОСТАНОВЛЕНИЕ </w:t>
      </w:r>
    </w:p>
    <w:p w:rsidR="0050777B" w:rsidRPr="00B310CE" w:rsidRDefault="0050777B" w:rsidP="00B310CE">
      <w:pPr>
        <w:ind w:firstLine="709"/>
        <w:jc w:val="center"/>
        <w:rPr>
          <w:b/>
          <w:szCs w:val="28"/>
        </w:rPr>
      </w:pPr>
    </w:p>
    <w:p w:rsidR="008B6175" w:rsidRPr="00B310CE" w:rsidRDefault="008B6175" w:rsidP="00B310CE">
      <w:pPr>
        <w:ind w:firstLine="709"/>
        <w:jc w:val="center"/>
        <w:rPr>
          <w:szCs w:val="28"/>
        </w:rPr>
      </w:pPr>
    </w:p>
    <w:p w:rsidR="008B6175" w:rsidRPr="00B310CE" w:rsidRDefault="008B6175" w:rsidP="00C538F2">
      <w:pPr>
        <w:rPr>
          <w:szCs w:val="28"/>
        </w:rPr>
      </w:pPr>
      <w:r w:rsidRPr="00B310CE">
        <w:rPr>
          <w:szCs w:val="28"/>
        </w:rPr>
        <w:t xml:space="preserve">от </w:t>
      </w:r>
      <w:r w:rsidR="00E7404A">
        <w:rPr>
          <w:szCs w:val="28"/>
        </w:rPr>
        <w:t xml:space="preserve"> </w:t>
      </w:r>
      <w:r w:rsidR="00E011F8">
        <w:rPr>
          <w:szCs w:val="28"/>
        </w:rPr>
        <w:t>06.03.2017</w:t>
      </w:r>
      <w:r w:rsidR="00E7404A">
        <w:rPr>
          <w:szCs w:val="28"/>
        </w:rPr>
        <w:t xml:space="preserve">  </w:t>
      </w:r>
      <w:r w:rsidRPr="00B310CE">
        <w:rPr>
          <w:szCs w:val="28"/>
        </w:rPr>
        <w:t>№</w:t>
      </w:r>
      <w:r w:rsidR="00E011F8">
        <w:rPr>
          <w:szCs w:val="28"/>
        </w:rPr>
        <w:t xml:space="preserve"> 36</w:t>
      </w:r>
      <w:bookmarkStart w:id="0" w:name="_GoBack"/>
      <w:bookmarkEnd w:id="0"/>
      <w:r w:rsidR="00C538F2">
        <w:rPr>
          <w:szCs w:val="28"/>
        </w:rPr>
        <w:t xml:space="preserve"> </w:t>
      </w:r>
    </w:p>
    <w:p w:rsidR="008B6175" w:rsidRPr="00B310CE" w:rsidRDefault="008B6175" w:rsidP="00C538F2">
      <w:pPr>
        <w:rPr>
          <w:szCs w:val="28"/>
        </w:rPr>
      </w:pPr>
      <w:proofErr w:type="spellStart"/>
      <w:r w:rsidRPr="00B310CE">
        <w:rPr>
          <w:szCs w:val="28"/>
        </w:rPr>
        <w:t>с.Бронница</w:t>
      </w:r>
      <w:proofErr w:type="spellEnd"/>
    </w:p>
    <w:p w:rsidR="008B6175" w:rsidRPr="00B310CE" w:rsidRDefault="008B6175" w:rsidP="00B310CE">
      <w:pPr>
        <w:ind w:firstLine="709"/>
        <w:rPr>
          <w:szCs w:val="28"/>
        </w:rPr>
      </w:pPr>
    </w:p>
    <w:p w:rsidR="008B6175" w:rsidRPr="00B310CE" w:rsidRDefault="008B6175" w:rsidP="009A68E4">
      <w:pPr>
        <w:shd w:val="clear" w:color="auto" w:fill="FFFFFF"/>
        <w:spacing w:line="240" w:lineRule="exact"/>
        <w:ind w:right="3685"/>
        <w:rPr>
          <w:b/>
          <w:bCs/>
          <w:szCs w:val="28"/>
        </w:rPr>
      </w:pPr>
    </w:p>
    <w:p w:rsidR="009A68E4" w:rsidRDefault="009A68E4" w:rsidP="00E7404A">
      <w:pPr>
        <w:tabs>
          <w:tab w:val="left" w:pos="4678"/>
        </w:tabs>
        <w:spacing w:line="240" w:lineRule="exact"/>
        <w:ind w:right="2976"/>
        <w:rPr>
          <w:b/>
          <w:szCs w:val="28"/>
        </w:rPr>
      </w:pPr>
      <w:r>
        <w:rPr>
          <w:b/>
          <w:szCs w:val="28"/>
        </w:rPr>
        <w:t xml:space="preserve">О внесении изменений в </w:t>
      </w:r>
      <w:r w:rsidR="006914B0" w:rsidRPr="00B310CE">
        <w:rPr>
          <w:b/>
          <w:szCs w:val="28"/>
        </w:rPr>
        <w:t xml:space="preserve">постановление </w:t>
      </w:r>
    </w:p>
    <w:p w:rsidR="008B6175" w:rsidRPr="00B310CE" w:rsidRDefault="0050777B" w:rsidP="00E7404A">
      <w:pPr>
        <w:tabs>
          <w:tab w:val="left" w:pos="4678"/>
        </w:tabs>
        <w:spacing w:line="240" w:lineRule="exact"/>
        <w:ind w:right="2976"/>
        <w:rPr>
          <w:b/>
          <w:szCs w:val="28"/>
        </w:rPr>
      </w:pPr>
      <w:r w:rsidRPr="00B310CE">
        <w:rPr>
          <w:b/>
          <w:szCs w:val="28"/>
        </w:rPr>
        <w:t xml:space="preserve">№ </w:t>
      </w:r>
      <w:r w:rsidR="00E7404A">
        <w:rPr>
          <w:b/>
          <w:szCs w:val="28"/>
        </w:rPr>
        <w:t>2</w:t>
      </w:r>
      <w:r w:rsidR="006914B0" w:rsidRPr="00B310CE">
        <w:rPr>
          <w:b/>
          <w:szCs w:val="28"/>
        </w:rPr>
        <w:t>1</w:t>
      </w:r>
      <w:r w:rsidRPr="00B310CE">
        <w:rPr>
          <w:b/>
          <w:szCs w:val="28"/>
        </w:rPr>
        <w:t xml:space="preserve"> от </w:t>
      </w:r>
      <w:r w:rsidR="00E7404A">
        <w:rPr>
          <w:b/>
          <w:szCs w:val="28"/>
        </w:rPr>
        <w:t>06</w:t>
      </w:r>
      <w:r w:rsidRPr="00B310CE">
        <w:rPr>
          <w:b/>
          <w:szCs w:val="28"/>
        </w:rPr>
        <w:t>.</w:t>
      </w:r>
      <w:r w:rsidR="006914B0" w:rsidRPr="00B310CE">
        <w:rPr>
          <w:b/>
          <w:szCs w:val="28"/>
        </w:rPr>
        <w:t>0</w:t>
      </w:r>
      <w:r w:rsidR="00E7404A">
        <w:rPr>
          <w:b/>
          <w:szCs w:val="28"/>
        </w:rPr>
        <w:t>2</w:t>
      </w:r>
      <w:r w:rsidR="006914B0" w:rsidRPr="00B310CE">
        <w:rPr>
          <w:b/>
          <w:szCs w:val="28"/>
        </w:rPr>
        <w:t>.</w:t>
      </w:r>
      <w:r w:rsidR="00E87E2B" w:rsidRPr="00B310CE">
        <w:rPr>
          <w:b/>
          <w:szCs w:val="28"/>
        </w:rPr>
        <w:t>20</w:t>
      </w:r>
      <w:r w:rsidR="006914B0" w:rsidRPr="00B310CE">
        <w:rPr>
          <w:b/>
          <w:szCs w:val="28"/>
        </w:rPr>
        <w:t>1</w:t>
      </w:r>
      <w:r w:rsidR="00E7404A">
        <w:rPr>
          <w:b/>
          <w:szCs w:val="28"/>
        </w:rPr>
        <w:t>7</w:t>
      </w:r>
      <w:r w:rsidR="009A68E4">
        <w:rPr>
          <w:b/>
          <w:szCs w:val="28"/>
        </w:rPr>
        <w:t xml:space="preserve"> </w:t>
      </w:r>
      <w:r w:rsidR="006914B0" w:rsidRPr="00B310CE">
        <w:rPr>
          <w:b/>
          <w:szCs w:val="28"/>
        </w:rPr>
        <w:t>«</w:t>
      </w:r>
      <w:r w:rsidR="00E7404A" w:rsidRPr="00E7404A">
        <w:rPr>
          <w:b/>
          <w:szCs w:val="28"/>
        </w:rPr>
        <w:t xml:space="preserve">Об утверждении Порядка осуществления муниципального контроля в </w:t>
      </w:r>
      <w:proofErr w:type="spellStart"/>
      <w:r w:rsidR="00E7404A" w:rsidRPr="00E7404A">
        <w:rPr>
          <w:b/>
          <w:szCs w:val="28"/>
        </w:rPr>
        <w:t>Бронницком</w:t>
      </w:r>
      <w:proofErr w:type="spellEnd"/>
      <w:r w:rsidR="00E7404A" w:rsidRPr="00E7404A">
        <w:rPr>
          <w:b/>
          <w:szCs w:val="28"/>
        </w:rPr>
        <w:t xml:space="preserve">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sidRPr="00B310CE">
        <w:rPr>
          <w:b/>
          <w:szCs w:val="28"/>
        </w:rPr>
        <w:t>»</w:t>
      </w:r>
    </w:p>
    <w:p w:rsidR="006914B0" w:rsidRPr="00B310CE" w:rsidRDefault="006914B0" w:rsidP="00373D3F">
      <w:pPr>
        <w:spacing w:line="240" w:lineRule="exact"/>
        <w:ind w:right="4677"/>
        <w:rPr>
          <w:b/>
          <w:szCs w:val="28"/>
        </w:rPr>
      </w:pPr>
    </w:p>
    <w:p w:rsidR="00AB76EC" w:rsidRPr="00B310CE" w:rsidRDefault="00AB76EC" w:rsidP="00373D3F">
      <w:pPr>
        <w:spacing w:line="240" w:lineRule="exact"/>
        <w:ind w:right="4677"/>
        <w:rPr>
          <w:b/>
          <w:szCs w:val="28"/>
        </w:rPr>
      </w:pPr>
    </w:p>
    <w:p w:rsidR="00EB6346" w:rsidRDefault="006914B0" w:rsidP="00E7404A">
      <w:pPr>
        <w:ind w:firstLine="709"/>
        <w:jc w:val="both"/>
        <w:rPr>
          <w:szCs w:val="28"/>
        </w:rPr>
      </w:pPr>
      <w:r w:rsidRPr="00B310CE">
        <w:rPr>
          <w:szCs w:val="28"/>
        </w:rPr>
        <w:t xml:space="preserve">В соответствии с </w:t>
      </w:r>
      <w:r w:rsidR="00E7404A" w:rsidRPr="00E7404A">
        <w:rPr>
          <w:szCs w:val="28"/>
        </w:rPr>
        <w:t xml:space="preserve">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w:t>
      </w:r>
    </w:p>
    <w:p w:rsidR="00E7404A" w:rsidRDefault="00E7404A" w:rsidP="00EB6346">
      <w:pPr>
        <w:jc w:val="both"/>
        <w:rPr>
          <w:szCs w:val="28"/>
        </w:rPr>
      </w:pPr>
      <w:r w:rsidRPr="00E7404A">
        <w:rPr>
          <w:szCs w:val="28"/>
        </w:rPr>
        <w:t>контроля»</w:t>
      </w:r>
    </w:p>
    <w:p w:rsidR="00EB6346" w:rsidRDefault="00EB6346" w:rsidP="00E7404A">
      <w:pPr>
        <w:ind w:firstLine="709"/>
        <w:jc w:val="both"/>
        <w:rPr>
          <w:szCs w:val="28"/>
        </w:rPr>
      </w:pPr>
    </w:p>
    <w:p w:rsidR="006914B0" w:rsidRDefault="006914B0" w:rsidP="00E7404A">
      <w:pPr>
        <w:ind w:firstLine="709"/>
        <w:jc w:val="both"/>
        <w:rPr>
          <w:b/>
          <w:szCs w:val="28"/>
        </w:rPr>
      </w:pPr>
      <w:r w:rsidRPr="00B310CE">
        <w:rPr>
          <w:b/>
          <w:szCs w:val="28"/>
        </w:rPr>
        <w:t>ПОСТАНОВЛЯЮ:</w:t>
      </w:r>
    </w:p>
    <w:p w:rsidR="00EB6346" w:rsidRPr="00B310CE" w:rsidRDefault="00EB6346" w:rsidP="00E7404A">
      <w:pPr>
        <w:ind w:firstLine="709"/>
        <w:jc w:val="both"/>
        <w:rPr>
          <w:b/>
          <w:szCs w:val="28"/>
        </w:rPr>
      </w:pPr>
    </w:p>
    <w:p w:rsidR="00997A6C" w:rsidRPr="00670E5E" w:rsidRDefault="00AB6835" w:rsidP="00997A6C">
      <w:pPr>
        <w:ind w:firstLine="567"/>
        <w:jc w:val="both"/>
        <w:rPr>
          <w:szCs w:val="28"/>
        </w:rPr>
      </w:pPr>
      <w:r w:rsidRPr="00AB6835">
        <w:rPr>
          <w:szCs w:val="28"/>
        </w:rPr>
        <w:t>1.</w:t>
      </w:r>
      <w:r>
        <w:rPr>
          <w:szCs w:val="28"/>
        </w:rPr>
        <w:t xml:space="preserve"> </w:t>
      </w:r>
      <w:r w:rsidR="00997A6C" w:rsidRPr="00670E5E">
        <w:rPr>
          <w:szCs w:val="28"/>
        </w:rPr>
        <w:t xml:space="preserve">Внести в постановление Администрации Бронницкого сельского поселения от </w:t>
      </w:r>
      <w:r w:rsidR="00E7404A">
        <w:rPr>
          <w:szCs w:val="28"/>
        </w:rPr>
        <w:t>06</w:t>
      </w:r>
      <w:r w:rsidR="00997A6C" w:rsidRPr="00670E5E">
        <w:rPr>
          <w:szCs w:val="28"/>
        </w:rPr>
        <w:t>.0</w:t>
      </w:r>
      <w:r w:rsidR="00E7404A">
        <w:rPr>
          <w:szCs w:val="28"/>
        </w:rPr>
        <w:t>2</w:t>
      </w:r>
      <w:r w:rsidR="00997A6C" w:rsidRPr="00670E5E">
        <w:rPr>
          <w:szCs w:val="28"/>
        </w:rPr>
        <w:t>.201</w:t>
      </w:r>
      <w:r w:rsidR="00E7404A">
        <w:rPr>
          <w:szCs w:val="28"/>
        </w:rPr>
        <w:t>7</w:t>
      </w:r>
      <w:r w:rsidR="00997A6C" w:rsidRPr="00670E5E">
        <w:rPr>
          <w:szCs w:val="28"/>
        </w:rPr>
        <w:t xml:space="preserve"> № </w:t>
      </w:r>
      <w:r w:rsidR="00E7404A">
        <w:rPr>
          <w:szCs w:val="28"/>
        </w:rPr>
        <w:t>2</w:t>
      </w:r>
      <w:r w:rsidR="00997A6C">
        <w:rPr>
          <w:szCs w:val="28"/>
        </w:rPr>
        <w:t>1</w:t>
      </w:r>
      <w:r w:rsidR="00997A6C" w:rsidRPr="00670E5E">
        <w:rPr>
          <w:szCs w:val="28"/>
        </w:rPr>
        <w:t xml:space="preserve"> </w:t>
      </w:r>
      <w:r w:rsidR="00E54D99">
        <w:rPr>
          <w:szCs w:val="28"/>
        </w:rPr>
        <w:t>«</w:t>
      </w:r>
      <w:r w:rsidR="00E7404A" w:rsidRPr="00E7404A">
        <w:rPr>
          <w:szCs w:val="28"/>
        </w:rPr>
        <w:t xml:space="preserve">Об утверждении Порядка осуществления муниципального контроля в </w:t>
      </w:r>
      <w:proofErr w:type="spellStart"/>
      <w:r w:rsidR="00E7404A" w:rsidRPr="00E7404A">
        <w:rPr>
          <w:szCs w:val="28"/>
        </w:rPr>
        <w:t>Бронницком</w:t>
      </w:r>
      <w:proofErr w:type="spellEnd"/>
      <w:r w:rsidR="00E7404A" w:rsidRPr="00E7404A">
        <w:rPr>
          <w:szCs w:val="28"/>
        </w:rPr>
        <w:t xml:space="preserve"> сельском поселении по размещению нестационарных торговых объектов на земельных участках, в зданиях, строениях, сооружениях, находящихся в муниципальной собственности в соответствии со схемой размещения нестационарных торговых объектов»</w:t>
      </w:r>
      <w:r w:rsidR="00997A6C">
        <w:rPr>
          <w:szCs w:val="28"/>
        </w:rPr>
        <w:t>.</w:t>
      </w:r>
      <w:r w:rsidR="00997A6C" w:rsidRPr="00670E5E">
        <w:rPr>
          <w:szCs w:val="28"/>
        </w:rPr>
        <w:t xml:space="preserve"> (далее – </w:t>
      </w:r>
      <w:r w:rsidR="00E7404A">
        <w:rPr>
          <w:szCs w:val="28"/>
        </w:rPr>
        <w:t>Порядок</w:t>
      </w:r>
      <w:r w:rsidR="00997A6C" w:rsidRPr="00670E5E">
        <w:rPr>
          <w:szCs w:val="28"/>
        </w:rPr>
        <w:t xml:space="preserve">) следующие изменения: </w:t>
      </w:r>
    </w:p>
    <w:p w:rsidR="00E7404A" w:rsidRDefault="00FC595D" w:rsidP="00E7404A">
      <w:pPr>
        <w:ind w:firstLine="567"/>
        <w:jc w:val="both"/>
        <w:rPr>
          <w:szCs w:val="28"/>
        </w:rPr>
      </w:pPr>
      <w:r>
        <w:rPr>
          <w:szCs w:val="28"/>
        </w:rPr>
        <w:t>1.1</w:t>
      </w:r>
      <w:r w:rsidR="00E7404A">
        <w:rPr>
          <w:szCs w:val="28"/>
        </w:rPr>
        <w:t>.</w:t>
      </w:r>
      <w:r>
        <w:rPr>
          <w:szCs w:val="28"/>
        </w:rPr>
        <w:t xml:space="preserve"> </w:t>
      </w:r>
      <w:r w:rsidR="00E7404A">
        <w:rPr>
          <w:szCs w:val="28"/>
        </w:rPr>
        <w:t>Пункт 1.3 р</w:t>
      </w:r>
      <w:r w:rsidR="00997A6C">
        <w:rPr>
          <w:szCs w:val="28"/>
        </w:rPr>
        <w:t>аздел</w:t>
      </w:r>
      <w:r w:rsidR="00E7404A">
        <w:rPr>
          <w:szCs w:val="28"/>
        </w:rPr>
        <w:t>а</w:t>
      </w:r>
      <w:r w:rsidR="00997A6C" w:rsidRPr="00670E5E">
        <w:rPr>
          <w:szCs w:val="28"/>
        </w:rPr>
        <w:t xml:space="preserve"> </w:t>
      </w:r>
      <w:r w:rsidR="00E7404A">
        <w:rPr>
          <w:szCs w:val="28"/>
        </w:rPr>
        <w:t>1</w:t>
      </w:r>
      <w:r w:rsidR="00997A6C" w:rsidRPr="00670E5E">
        <w:rPr>
          <w:szCs w:val="28"/>
        </w:rPr>
        <w:t xml:space="preserve"> </w:t>
      </w:r>
      <w:r w:rsidR="00E7404A">
        <w:rPr>
          <w:szCs w:val="28"/>
        </w:rPr>
        <w:t>Порядка дополнить подпунктом 1.3.1 и</w:t>
      </w:r>
      <w:r w:rsidR="00997A6C" w:rsidRPr="00670E5E">
        <w:rPr>
          <w:szCs w:val="28"/>
        </w:rPr>
        <w:t xml:space="preserve"> изложить </w:t>
      </w:r>
      <w:r w:rsidR="00E7404A">
        <w:rPr>
          <w:szCs w:val="28"/>
        </w:rPr>
        <w:t xml:space="preserve">его </w:t>
      </w:r>
      <w:r w:rsidR="00997A6C" w:rsidRPr="00670E5E">
        <w:rPr>
          <w:szCs w:val="28"/>
        </w:rPr>
        <w:t>в следующей редакции:</w:t>
      </w:r>
    </w:p>
    <w:p w:rsidR="008D60DB" w:rsidRDefault="00FC595D" w:rsidP="00E7404A">
      <w:pPr>
        <w:ind w:firstLine="567"/>
        <w:jc w:val="both"/>
        <w:rPr>
          <w:szCs w:val="28"/>
        </w:rPr>
      </w:pPr>
      <w:r>
        <w:rPr>
          <w:szCs w:val="28"/>
        </w:rPr>
        <w:t>«</w:t>
      </w:r>
      <w:r w:rsidR="00E7404A">
        <w:rPr>
          <w:szCs w:val="28"/>
        </w:rPr>
        <w:t>1.3.1</w:t>
      </w:r>
      <w:r w:rsidR="00FA05A6" w:rsidRPr="00FA05A6">
        <w:t xml:space="preserve"> </w:t>
      </w:r>
      <w:r w:rsidR="00FA05A6" w:rsidRPr="00FA05A6">
        <w:rPr>
          <w:szCs w:val="28"/>
        </w:rPr>
        <w:t>Основные понятия</w:t>
      </w:r>
      <w:r w:rsidR="00FA05A6">
        <w:rPr>
          <w:szCs w:val="28"/>
        </w:rPr>
        <w:t xml:space="preserve"> используемые в настоящем Порядке</w:t>
      </w:r>
    </w:p>
    <w:p w:rsidR="008D60DB" w:rsidRDefault="008D60DB" w:rsidP="00E7404A">
      <w:pPr>
        <w:ind w:firstLine="567"/>
        <w:jc w:val="both"/>
        <w:rPr>
          <w:szCs w:val="28"/>
        </w:rPr>
      </w:pPr>
      <w:r w:rsidRPr="00EB6346">
        <w:rPr>
          <w:rStyle w:val="s10"/>
          <w:b/>
        </w:rPr>
        <w:t>мероприятие по контролю</w:t>
      </w:r>
      <w:r>
        <w:t xml:space="preserve"> - действия должностного лица или должностных лиц органа муниципального контроля и привлекаемых в случае необходимости в установленном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w:t>
      </w:r>
      <w:r>
        <w:lastRenderedPageBreak/>
        <w:t>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8D60DB" w:rsidRDefault="008D60DB" w:rsidP="00E7404A">
      <w:pPr>
        <w:ind w:firstLine="567"/>
        <w:jc w:val="both"/>
      </w:pPr>
      <w:r w:rsidRPr="00EB6346">
        <w:rPr>
          <w:b/>
        </w:rPr>
        <w:t>индикаторы риска нарушения обязательных требований</w:t>
      </w:r>
      <w:r w:rsidRPr="008D60DB">
        <w:t xml:space="preserve">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r:id="rId7" w:anchor="/document/12164247/entry/83013" w:history="1">
        <w:r w:rsidRPr="00A125B3">
          <w:t>пунктах 3 - 7 части 1 статьи 8.3</w:t>
        </w:r>
      </w:hyperlink>
      <w:r w:rsidRPr="00A125B3">
        <w:t xml:space="preserve"> </w:t>
      </w:r>
      <w:r w:rsidRPr="008D60DB">
        <w:t>Федерального закона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 или иных мероприятий по контролю;</w:t>
      </w:r>
    </w:p>
    <w:p w:rsidR="008D60DB" w:rsidRDefault="008D60DB" w:rsidP="00E7404A">
      <w:pPr>
        <w:ind w:firstLine="567"/>
        <w:jc w:val="both"/>
        <w:rPr>
          <w:szCs w:val="28"/>
        </w:rPr>
      </w:pPr>
      <w:r w:rsidRPr="00EB6346">
        <w:rPr>
          <w:rStyle w:val="s10"/>
          <w:b/>
        </w:rPr>
        <w:t>проверка</w:t>
      </w:r>
      <w:r>
        <w:t xml:space="preserve"> -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A125B3" w:rsidRDefault="008D60DB" w:rsidP="00A125B3">
      <w:pPr>
        <w:ind w:firstLine="709"/>
        <w:jc w:val="both"/>
        <w:rPr>
          <w:szCs w:val="28"/>
        </w:rPr>
      </w:pPr>
      <w:r w:rsidRPr="00EB6346">
        <w:rPr>
          <w:b/>
        </w:rPr>
        <w:t>экспертные организации</w:t>
      </w:r>
      <w:r w:rsidRPr="008D60DB">
        <w:t xml:space="preserve"> - юридические лица, которые аккредитованы в соответствии с</w:t>
      </w:r>
      <w:r w:rsidRPr="00A125B3">
        <w:t xml:space="preserve"> </w:t>
      </w:r>
      <w:hyperlink r:id="rId8" w:anchor="/document/70552684/entry/3" w:history="1">
        <w:r w:rsidRPr="00A125B3">
          <w:t>законодательством</w:t>
        </w:r>
      </w:hyperlink>
      <w:r w:rsidRPr="008D60DB">
        <w:t xml:space="preserve"> Российской Федерации об аккредитации в национальной системе аккредитации и привлекаются органами, муниципального контроля к проведению мероприятий по контролю. В целях </w:t>
      </w:r>
      <w:r w:rsidR="00A125B3" w:rsidRPr="00A125B3">
        <w:t>Федерального закона от 26 декабря 2008 года</w:t>
      </w:r>
      <w:r w:rsidR="00A125B3" w:rsidRPr="008D60DB">
        <w:t xml:space="preserve"> </w:t>
      </w:r>
      <w:r w:rsidR="00A125B3" w:rsidRPr="00A125B3">
        <w:t xml:space="preserve">294-ФЗ «О защите прав юридических лиц и индивидуальных предпринимателей при осуществлении </w:t>
      </w:r>
      <w:r w:rsidR="00A125B3" w:rsidRPr="00A125B3">
        <w:lastRenderedPageBreak/>
        <w:t xml:space="preserve">государственного контроля (надзора) и муниципального контроля» </w:t>
      </w:r>
      <w:r w:rsidRPr="008D60DB">
        <w:t>к экспертным организациям приравниваются индивидуальные</w:t>
      </w:r>
      <w:r w:rsidR="00A125B3">
        <w:t xml:space="preserve"> </w:t>
      </w:r>
      <w:r w:rsidRPr="008D60DB">
        <w:t>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муниципального контроля к проведению мероприятий по контролю;</w:t>
      </w:r>
      <w:r>
        <w:rPr>
          <w:szCs w:val="28"/>
        </w:rPr>
        <w:t xml:space="preserve"> </w:t>
      </w:r>
    </w:p>
    <w:p w:rsidR="00A125B3" w:rsidRDefault="00A125B3" w:rsidP="00A125B3">
      <w:pPr>
        <w:ind w:firstLine="709"/>
        <w:jc w:val="both"/>
      </w:pPr>
      <w:r w:rsidRPr="00055D83">
        <w:rPr>
          <w:b/>
        </w:rPr>
        <w:t>эксперты</w:t>
      </w:r>
      <w:r w:rsidRPr="00A125B3">
        <w:t xml:space="preserve">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9" w:anchor="/document/70694216/entry/1000" w:history="1">
        <w:r w:rsidRPr="00A125B3">
          <w:t>порядке</w:t>
        </w:r>
      </w:hyperlink>
      <w:r w:rsidRPr="00A125B3">
        <w:t xml:space="preserve"> в целях привлечения органами, уполномоченными на осуществление муниципального контроля к про</w:t>
      </w:r>
      <w:r>
        <w:t>ведению мероприятий по контролю.</w:t>
      </w:r>
    </w:p>
    <w:p w:rsidR="00A125B3" w:rsidRDefault="00A125B3" w:rsidP="00A125B3">
      <w:pPr>
        <w:ind w:firstLine="709"/>
        <w:jc w:val="both"/>
        <w:rPr>
          <w:szCs w:val="28"/>
        </w:rPr>
      </w:pPr>
      <w:r>
        <w:t>Иные понятия и термины использованы в настоящем Порядке в значениях, определенных</w:t>
      </w:r>
      <w:r w:rsidRPr="00A125B3">
        <w:t xml:space="preserve"> Федеральн</w:t>
      </w:r>
      <w:r>
        <w:t>ым</w:t>
      </w:r>
      <w:r w:rsidRPr="00A125B3">
        <w:t xml:space="preserve"> закон</w:t>
      </w:r>
      <w:r>
        <w:t>ом</w:t>
      </w:r>
      <w:r w:rsidRPr="00A125B3">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6914B0" w:rsidRPr="00B310CE" w:rsidRDefault="00A035AA" w:rsidP="00A035AA">
      <w:pPr>
        <w:spacing w:line="0" w:lineRule="atLeast"/>
        <w:ind w:firstLine="709"/>
        <w:jc w:val="both"/>
        <w:rPr>
          <w:szCs w:val="28"/>
        </w:rPr>
      </w:pPr>
      <w:r>
        <w:rPr>
          <w:szCs w:val="28"/>
        </w:rPr>
        <w:t>2</w:t>
      </w:r>
      <w:r w:rsidRPr="00A035AA">
        <w:rPr>
          <w:szCs w:val="28"/>
        </w:rPr>
        <w:t>. Опубликовать постановление в газете «Официальный вестник Бронницкого сельского поселения» и разместить на официальном сайте в сети «Интернет» по адресу www.bronnicaadm.ru в разделе «Градостроительная деятельность» и «Документы».</w:t>
      </w:r>
    </w:p>
    <w:p w:rsidR="00CE0B34" w:rsidRDefault="00CE0B34" w:rsidP="00CE0B34">
      <w:pPr>
        <w:rPr>
          <w:szCs w:val="28"/>
        </w:rPr>
      </w:pPr>
    </w:p>
    <w:p w:rsidR="00CE0B34" w:rsidRDefault="00CE0B34" w:rsidP="00CE0B34">
      <w:pPr>
        <w:rPr>
          <w:szCs w:val="28"/>
        </w:rPr>
      </w:pPr>
    </w:p>
    <w:p w:rsidR="00CE0B34" w:rsidRDefault="00CE0B34" w:rsidP="00CE0B34">
      <w:pPr>
        <w:rPr>
          <w:szCs w:val="28"/>
        </w:rPr>
      </w:pPr>
    </w:p>
    <w:p w:rsidR="006914B0" w:rsidRPr="00B310CE" w:rsidRDefault="006914B0" w:rsidP="00CE0B34">
      <w:pPr>
        <w:rPr>
          <w:szCs w:val="28"/>
        </w:rPr>
      </w:pPr>
      <w:r w:rsidRPr="00B310CE">
        <w:rPr>
          <w:szCs w:val="28"/>
        </w:rPr>
        <w:t>Глава сельского поселения:                                                       С.Г. Васильева</w:t>
      </w:r>
    </w:p>
    <w:p w:rsidR="006914B0" w:rsidRPr="00B310CE" w:rsidRDefault="006914B0" w:rsidP="00B310CE">
      <w:pPr>
        <w:ind w:firstLine="709"/>
        <w:rPr>
          <w:szCs w:val="28"/>
        </w:rPr>
      </w:pPr>
    </w:p>
    <w:p w:rsidR="00944119" w:rsidRPr="00B310CE" w:rsidRDefault="00944119" w:rsidP="00B310CE">
      <w:pPr>
        <w:ind w:firstLine="709"/>
        <w:rPr>
          <w:szCs w:val="28"/>
        </w:rPr>
      </w:pPr>
    </w:p>
    <w:p w:rsidR="00944119" w:rsidRPr="00B310CE" w:rsidRDefault="00944119" w:rsidP="00B310CE">
      <w:pPr>
        <w:ind w:firstLine="709"/>
        <w:rPr>
          <w:szCs w:val="28"/>
        </w:rPr>
      </w:pPr>
    </w:p>
    <w:p w:rsidR="00944119" w:rsidRPr="00B310CE" w:rsidRDefault="00944119" w:rsidP="00B310CE">
      <w:pPr>
        <w:ind w:firstLine="709"/>
        <w:rPr>
          <w:szCs w:val="28"/>
        </w:rPr>
      </w:pPr>
    </w:p>
    <w:p w:rsidR="00944119" w:rsidRPr="00B310CE" w:rsidRDefault="00944119" w:rsidP="00B310CE">
      <w:pPr>
        <w:ind w:firstLine="709"/>
        <w:rPr>
          <w:szCs w:val="28"/>
        </w:rPr>
      </w:pPr>
    </w:p>
    <w:p w:rsidR="00944119" w:rsidRPr="00B310CE" w:rsidRDefault="00944119" w:rsidP="00B310CE">
      <w:pPr>
        <w:ind w:firstLine="709"/>
        <w:rPr>
          <w:szCs w:val="28"/>
        </w:rPr>
      </w:pPr>
    </w:p>
    <w:p w:rsidR="00944119" w:rsidRPr="00B310CE" w:rsidRDefault="00944119" w:rsidP="00B310CE">
      <w:pPr>
        <w:ind w:firstLine="709"/>
        <w:rPr>
          <w:szCs w:val="28"/>
        </w:rPr>
      </w:pPr>
    </w:p>
    <w:p w:rsidR="00944119" w:rsidRPr="00B310CE" w:rsidRDefault="00944119" w:rsidP="00B310CE">
      <w:pPr>
        <w:ind w:firstLine="709"/>
        <w:rPr>
          <w:szCs w:val="28"/>
        </w:rPr>
      </w:pPr>
    </w:p>
    <w:p w:rsidR="000B7E9C" w:rsidRPr="00B310CE" w:rsidRDefault="000B7E9C" w:rsidP="00B310CE">
      <w:pPr>
        <w:ind w:firstLine="709"/>
        <w:rPr>
          <w:szCs w:val="28"/>
        </w:rPr>
      </w:pPr>
    </w:p>
    <w:p w:rsidR="00944119" w:rsidRPr="00B310CE" w:rsidRDefault="00944119" w:rsidP="00B310CE">
      <w:pPr>
        <w:ind w:firstLine="709"/>
        <w:rPr>
          <w:szCs w:val="28"/>
        </w:rPr>
      </w:pPr>
    </w:p>
    <w:p w:rsidR="00AB76EC" w:rsidRPr="00B310CE" w:rsidRDefault="00177A3E" w:rsidP="00FC595D">
      <w:pPr>
        <w:spacing w:line="259" w:lineRule="auto"/>
        <w:ind w:firstLine="709"/>
        <w:jc w:val="center"/>
        <w:rPr>
          <w:rFonts w:eastAsiaTheme="minorHAnsi"/>
          <w:szCs w:val="28"/>
          <w:lang w:eastAsia="en-US"/>
        </w:rPr>
      </w:pPr>
      <w:r w:rsidRPr="00B310CE">
        <w:rPr>
          <w:rFonts w:eastAsiaTheme="minorHAnsi"/>
          <w:szCs w:val="28"/>
          <w:lang w:eastAsia="en-US"/>
        </w:rPr>
        <w:t xml:space="preserve"> </w:t>
      </w:r>
      <w:r w:rsidR="00FC595D">
        <w:rPr>
          <w:rFonts w:eastAsiaTheme="minorHAnsi"/>
          <w:szCs w:val="28"/>
          <w:lang w:eastAsia="en-US"/>
        </w:rPr>
        <w:t xml:space="preserve">                              </w:t>
      </w:r>
    </w:p>
    <w:p w:rsidR="00AB76EC" w:rsidRPr="00B310CE" w:rsidRDefault="00AB76EC" w:rsidP="00B310CE">
      <w:pPr>
        <w:spacing w:line="259" w:lineRule="auto"/>
        <w:ind w:firstLine="709"/>
        <w:jc w:val="center"/>
        <w:rPr>
          <w:rFonts w:eastAsiaTheme="minorHAnsi"/>
          <w:szCs w:val="28"/>
          <w:lang w:eastAsia="en-US"/>
        </w:rPr>
      </w:pPr>
    </w:p>
    <w:p w:rsidR="00AB76EC" w:rsidRPr="00B310CE" w:rsidRDefault="00AB76EC" w:rsidP="00B310CE">
      <w:pPr>
        <w:spacing w:line="259" w:lineRule="auto"/>
        <w:ind w:firstLine="709"/>
        <w:jc w:val="center"/>
        <w:rPr>
          <w:rFonts w:eastAsiaTheme="minorHAnsi"/>
          <w:szCs w:val="28"/>
          <w:lang w:eastAsia="en-US"/>
        </w:rPr>
      </w:pPr>
    </w:p>
    <w:p w:rsidR="00AB76EC" w:rsidRPr="00B310CE" w:rsidRDefault="00AB76EC" w:rsidP="00B310CE">
      <w:pPr>
        <w:spacing w:line="259" w:lineRule="auto"/>
        <w:ind w:firstLine="709"/>
        <w:jc w:val="center"/>
        <w:rPr>
          <w:rFonts w:eastAsiaTheme="minorHAnsi"/>
          <w:szCs w:val="28"/>
          <w:lang w:eastAsia="en-US"/>
        </w:rPr>
      </w:pPr>
    </w:p>
    <w:p w:rsidR="00AB76EC" w:rsidRPr="00B310CE" w:rsidRDefault="00AB76EC" w:rsidP="007F22B6">
      <w:pPr>
        <w:spacing w:line="259" w:lineRule="auto"/>
        <w:rPr>
          <w:rFonts w:eastAsiaTheme="minorHAnsi"/>
          <w:szCs w:val="28"/>
          <w:lang w:eastAsia="en-US"/>
        </w:rPr>
      </w:pPr>
    </w:p>
    <w:p w:rsidR="00AB76EC" w:rsidRPr="00B310CE" w:rsidRDefault="00AB76EC" w:rsidP="00B310CE">
      <w:pPr>
        <w:spacing w:line="259" w:lineRule="auto"/>
        <w:ind w:firstLine="709"/>
        <w:jc w:val="center"/>
        <w:rPr>
          <w:rFonts w:eastAsiaTheme="minorHAnsi"/>
          <w:szCs w:val="28"/>
          <w:lang w:eastAsia="en-US"/>
        </w:rPr>
      </w:pPr>
    </w:p>
    <w:p w:rsidR="00B8528F" w:rsidRPr="007F22B6" w:rsidRDefault="00B8528F" w:rsidP="007F22B6">
      <w:pPr>
        <w:spacing w:line="259" w:lineRule="auto"/>
        <w:rPr>
          <w:rFonts w:eastAsiaTheme="minorHAnsi"/>
          <w:szCs w:val="28"/>
          <w:lang w:eastAsia="en-US"/>
        </w:rPr>
      </w:pPr>
    </w:p>
    <w:sectPr w:rsidR="00B8528F" w:rsidRPr="007F22B6" w:rsidSect="0086776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46F57"/>
    <w:multiLevelType w:val="hybridMultilevel"/>
    <w:tmpl w:val="BC582034"/>
    <w:lvl w:ilvl="0" w:tplc="3B6E38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EB277C"/>
    <w:multiLevelType w:val="hybridMultilevel"/>
    <w:tmpl w:val="639EFA6A"/>
    <w:lvl w:ilvl="0" w:tplc="7484787A">
      <w:start w:val="1"/>
      <w:numFmt w:val="decimal"/>
      <w:lvlText w:val="%1."/>
      <w:lvlJc w:val="left"/>
      <w:pPr>
        <w:ind w:left="1211" w:hanging="360"/>
      </w:pPr>
      <w:rPr>
        <w:rFonts w:ascii="Times New Roman" w:hAnsi="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0CD543D"/>
    <w:multiLevelType w:val="hybridMultilevel"/>
    <w:tmpl w:val="ADEA5934"/>
    <w:lvl w:ilvl="0" w:tplc="83C2369C">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3A5501E9"/>
    <w:multiLevelType w:val="hybridMultilevel"/>
    <w:tmpl w:val="CFF805D6"/>
    <w:lvl w:ilvl="0" w:tplc="FD8EBC5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B3B74AB"/>
    <w:multiLevelType w:val="multilevel"/>
    <w:tmpl w:val="213EA864"/>
    <w:lvl w:ilvl="0">
      <w:start w:val="1"/>
      <w:numFmt w:val="decimal"/>
      <w:lvlText w:val="%1)"/>
      <w:lvlJc w:val="left"/>
      <w:pPr>
        <w:ind w:left="1211" w:hanging="360"/>
      </w:pPr>
      <w:rPr>
        <w:rFonts w:ascii="Times New Roman CYR" w:eastAsia="Times New Roman" w:hAnsi="Times New Roman CYR"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 w15:restartNumberingAfterBreak="0">
    <w:nsid w:val="3FCD4EFD"/>
    <w:multiLevelType w:val="multilevel"/>
    <w:tmpl w:val="1C9CCDD4"/>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15:restartNumberingAfterBreak="0">
    <w:nsid w:val="61FB1890"/>
    <w:multiLevelType w:val="hybridMultilevel"/>
    <w:tmpl w:val="C7826E9C"/>
    <w:lvl w:ilvl="0" w:tplc="C83ADF04">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40970FE"/>
    <w:multiLevelType w:val="hybridMultilevel"/>
    <w:tmpl w:val="213EA864"/>
    <w:lvl w:ilvl="0" w:tplc="A32C3794">
      <w:start w:val="1"/>
      <w:numFmt w:val="decimal"/>
      <w:lvlText w:val="%1)"/>
      <w:lvlJc w:val="left"/>
      <w:pPr>
        <w:ind w:left="1211" w:hanging="360"/>
      </w:pPr>
      <w:rPr>
        <w:rFonts w:ascii="Times New Roman CYR" w:eastAsia="Times New Roman" w:hAnsi="Times New Roman CYR"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67F15A7A"/>
    <w:multiLevelType w:val="hybridMultilevel"/>
    <w:tmpl w:val="56E04CB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4E4F34"/>
    <w:multiLevelType w:val="hybridMultilevel"/>
    <w:tmpl w:val="CC6A8C86"/>
    <w:lvl w:ilvl="0" w:tplc="0278022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15:restartNumberingAfterBreak="0">
    <w:nsid w:val="6CC76EE7"/>
    <w:multiLevelType w:val="multilevel"/>
    <w:tmpl w:val="E1D8CC1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91F734D"/>
    <w:multiLevelType w:val="multilevel"/>
    <w:tmpl w:val="3AF65150"/>
    <w:lvl w:ilvl="0">
      <w:start w:val="1"/>
      <w:numFmt w:val="decimal"/>
      <w:lvlText w:val="%1)"/>
      <w:lvlJc w:val="left"/>
      <w:pPr>
        <w:ind w:left="1211" w:hanging="360"/>
      </w:pPr>
      <w:rPr>
        <w:rFonts w:ascii="Times New Roman" w:eastAsia="Times New Roman" w:hAnsi="Times New Roman" w:cs="Times New Roman"/>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1"/>
  </w:num>
  <w:num w:numId="2">
    <w:abstractNumId w:val="3"/>
  </w:num>
  <w:num w:numId="3">
    <w:abstractNumId w:val="6"/>
  </w:num>
  <w:num w:numId="4">
    <w:abstractNumId w:val="7"/>
  </w:num>
  <w:num w:numId="5">
    <w:abstractNumId w:val="4"/>
  </w:num>
  <w:num w:numId="6">
    <w:abstractNumId w:val="11"/>
  </w:num>
  <w:num w:numId="7">
    <w:abstractNumId w:val="2"/>
  </w:num>
  <w:num w:numId="8">
    <w:abstractNumId w:val="10"/>
  </w:num>
  <w:num w:numId="9">
    <w:abstractNumId w:val="5"/>
  </w:num>
  <w:num w:numId="10">
    <w:abstractNumId w:val="9"/>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75"/>
    <w:rsid w:val="00004E2C"/>
    <w:rsid w:val="00055D83"/>
    <w:rsid w:val="00085A94"/>
    <w:rsid w:val="000A6593"/>
    <w:rsid w:val="000B7E9C"/>
    <w:rsid w:val="00134A55"/>
    <w:rsid w:val="00146AAE"/>
    <w:rsid w:val="00177A3E"/>
    <w:rsid w:val="00194FF2"/>
    <w:rsid w:val="001A0D6A"/>
    <w:rsid w:val="001E4E52"/>
    <w:rsid w:val="00200D54"/>
    <w:rsid w:val="00205362"/>
    <w:rsid w:val="00211C82"/>
    <w:rsid w:val="00212843"/>
    <w:rsid w:val="00223FFD"/>
    <w:rsid w:val="0023678C"/>
    <w:rsid w:val="00313505"/>
    <w:rsid w:val="00324F81"/>
    <w:rsid w:val="00373D3F"/>
    <w:rsid w:val="003E53E0"/>
    <w:rsid w:val="003F62B2"/>
    <w:rsid w:val="004B6EA9"/>
    <w:rsid w:val="004D4084"/>
    <w:rsid w:val="0050777B"/>
    <w:rsid w:val="00513E59"/>
    <w:rsid w:val="00513FC7"/>
    <w:rsid w:val="00514D9A"/>
    <w:rsid w:val="00576C02"/>
    <w:rsid w:val="00625E2A"/>
    <w:rsid w:val="006914B0"/>
    <w:rsid w:val="00723C2E"/>
    <w:rsid w:val="00730DF0"/>
    <w:rsid w:val="007404DB"/>
    <w:rsid w:val="007813DA"/>
    <w:rsid w:val="007F22B6"/>
    <w:rsid w:val="00845B44"/>
    <w:rsid w:val="0086776C"/>
    <w:rsid w:val="008762DA"/>
    <w:rsid w:val="008B6175"/>
    <w:rsid w:val="008D38E1"/>
    <w:rsid w:val="008D60DB"/>
    <w:rsid w:val="00944119"/>
    <w:rsid w:val="00997A6C"/>
    <w:rsid w:val="009A68E4"/>
    <w:rsid w:val="009A7B60"/>
    <w:rsid w:val="00A01FDE"/>
    <w:rsid w:val="00A035AA"/>
    <w:rsid w:val="00A125B3"/>
    <w:rsid w:val="00A21802"/>
    <w:rsid w:val="00A579C7"/>
    <w:rsid w:val="00A6608B"/>
    <w:rsid w:val="00A71AE3"/>
    <w:rsid w:val="00AA3AD2"/>
    <w:rsid w:val="00AB6835"/>
    <w:rsid w:val="00AB76EC"/>
    <w:rsid w:val="00AC3A15"/>
    <w:rsid w:val="00B310CE"/>
    <w:rsid w:val="00B8528F"/>
    <w:rsid w:val="00C378CB"/>
    <w:rsid w:val="00C538F2"/>
    <w:rsid w:val="00C61098"/>
    <w:rsid w:val="00CE0B34"/>
    <w:rsid w:val="00DF2E18"/>
    <w:rsid w:val="00E00800"/>
    <w:rsid w:val="00E011F8"/>
    <w:rsid w:val="00E54D99"/>
    <w:rsid w:val="00E63778"/>
    <w:rsid w:val="00E71758"/>
    <w:rsid w:val="00E7404A"/>
    <w:rsid w:val="00E87E2B"/>
    <w:rsid w:val="00EB6346"/>
    <w:rsid w:val="00EC6865"/>
    <w:rsid w:val="00F62453"/>
    <w:rsid w:val="00F90449"/>
    <w:rsid w:val="00F91592"/>
    <w:rsid w:val="00FA05A6"/>
    <w:rsid w:val="00FA6F06"/>
    <w:rsid w:val="00FC595D"/>
    <w:rsid w:val="00FF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B3232"/>
  <w15:chartTrackingRefBased/>
  <w15:docId w15:val="{9D917FAF-1C0A-4E8A-A0A8-4CCF20B69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B6175"/>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B6175"/>
    <w:rPr>
      <w:szCs w:val="20"/>
    </w:rPr>
  </w:style>
  <w:style w:type="paragraph" w:styleId="a4">
    <w:name w:val="List Paragraph"/>
    <w:basedOn w:val="a"/>
    <w:uiPriority w:val="34"/>
    <w:qFormat/>
    <w:rsid w:val="008B6175"/>
    <w:pPr>
      <w:ind w:left="720"/>
      <w:contextualSpacing/>
    </w:pPr>
  </w:style>
  <w:style w:type="paragraph" w:styleId="a5">
    <w:name w:val="Body Text"/>
    <w:basedOn w:val="a"/>
    <w:link w:val="a6"/>
    <w:rsid w:val="000B7E9C"/>
    <w:pPr>
      <w:tabs>
        <w:tab w:val="left" w:pos="2338"/>
        <w:tab w:val="left" w:pos="7088"/>
      </w:tabs>
      <w:spacing w:line="240" w:lineRule="exact"/>
    </w:pPr>
    <w:rPr>
      <w:rFonts w:ascii="Times New Roman CYR" w:hAnsi="Times New Roman CYR"/>
      <w:b/>
      <w:szCs w:val="20"/>
    </w:rPr>
  </w:style>
  <w:style w:type="character" w:customStyle="1" w:styleId="a6">
    <w:name w:val="Основной текст Знак"/>
    <w:basedOn w:val="a0"/>
    <w:link w:val="a5"/>
    <w:rsid w:val="000B7E9C"/>
    <w:rPr>
      <w:rFonts w:ascii="Times New Roman CYR" w:eastAsia="Times New Roman" w:hAnsi="Times New Roman CYR" w:cs="Times New Roman"/>
      <w:b/>
      <w:sz w:val="28"/>
      <w:szCs w:val="20"/>
      <w:lang w:eastAsia="ru-RU"/>
    </w:rPr>
  </w:style>
  <w:style w:type="character" w:styleId="a7">
    <w:name w:val="Hyperlink"/>
    <w:basedOn w:val="a0"/>
    <w:unhideWhenUsed/>
    <w:rsid w:val="000B7E9C"/>
    <w:rPr>
      <w:color w:val="0563C1" w:themeColor="hyperlink"/>
      <w:u w:val="single"/>
    </w:rPr>
  </w:style>
  <w:style w:type="paragraph" w:styleId="a8">
    <w:name w:val="Balloon Text"/>
    <w:basedOn w:val="a"/>
    <w:link w:val="a9"/>
    <w:uiPriority w:val="99"/>
    <w:semiHidden/>
    <w:unhideWhenUsed/>
    <w:rsid w:val="00513E59"/>
    <w:rPr>
      <w:rFonts w:ascii="Segoe UI" w:hAnsi="Segoe UI" w:cs="Segoe UI"/>
      <w:sz w:val="18"/>
      <w:szCs w:val="18"/>
    </w:rPr>
  </w:style>
  <w:style w:type="character" w:customStyle="1" w:styleId="a9">
    <w:name w:val="Текст выноски Знак"/>
    <w:basedOn w:val="a0"/>
    <w:link w:val="a8"/>
    <w:uiPriority w:val="99"/>
    <w:semiHidden/>
    <w:rsid w:val="00513E59"/>
    <w:rPr>
      <w:rFonts w:ascii="Segoe UI" w:eastAsia="Times New Roman" w:hAnsi="Segoe UI" w:cs="Segoe UI"/>
      <w:sz w:val="18"/>
      <w:szCs w:val="18"/>
      <w:lang w:eastAsia="ru-RU"/>
    </w:rPr>
  </w:style>
  <w:style w:type="paragraph" w:customStyle="1" w:styleId="ConsPlusNormal">
    <w:name w:val="ConsPlusNormal"/>
    <w:rsid w:val="00E00800"/>
    <w:pPr>
      <w:autoSpaceDE w:val="0"/>
      <w:autoSpaceDN w:val="0"/>
      <w:adjustRightInd w:val="0"/>
      <w:spacing w:after="0" w:line="240" w:lineRule="auto"/>
    </w:pPr>
    <w:rPr>
      <w:rFonts w:ascii="Arial" w:hAnsi="Arial" w:cs="Arial"/>
      <w:sz w:val="20"/>
      <w:szCs w:val="20"/>
    </w:rPr>
  </w:style>
  <w:style w:type="paragraph" w:styleId="aa">
    <w:name w:val="Normal (Web)"/>
    <w:basedOn w:val="a"/>
    <w:uiPriority w:val="99"/>
    <w:unhideWhenUsed/>
    <w:rsid w:val="00324F81"/>
    <w:pPr>
      <w:spacing w:before="100" w:beforeAutospacing="1" w:after="100" w:afterAutospacing="1"/>
    </w:pPr>
    <w:rPr>
      <w:sz w:val="24"/>
    </w:rPr>
  </w:style>
  <w:style w:type="character" w:customStyle="1" w:styleId="s10">
    <w:name w:val="s_10"/>
    <w:basedOn w:val="a0"/>
    <w:rsid w:val="008D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069692">
      <w:bodyDiv w:val="1"/>
      <w:marLeft w:val="0"/>
      <w:marRight w:val="0"/>
      <w:marTop w:val="0"/>
      <w:marBottom w:val="0"/>
      <w:divBdr>
        <w:top w:val="none" w:sz="0" w:space="0" w:color="auto"/>
        <w:left w:val="none" w:sz="0" w:space="0" w:color="auto"/>
        <w:bottom w:val="none" w:sz="0" w:space="0" w:color="auto"/>
        <w:right w:val="none" w:sz="0" w:space="0" w:color="auto"/>
      </w:divBdr>
      <w:divsChild>
        <w:div w:id="1645429762">
          <w:marLeft w:val="0"/>
          <w:marRight w:val="0"/>
          <w:marTop w:val="0"/>
          <w:marBottom w:val="0"/>
          <w:divBdr>
            <w:top w:val="none" w:sz="0" w:space="0" w:color="auto"/>
            <w:left w:val="none" w:sz="0" w:space="0" w:color="auto"/>
            <w:bottom w:val="none" w:sz="0" w:space="0" w:color="auto"/>
            <w:right w:val="none" w:sz="0" w:space="0" w:color="auto"/>
          </w:divBdr>
        </w:div>
        <w:div w:id="206065430">
          <w:marLeft w:val="0"/>
          <w:marRight w:val="0"/>
          <w:marTop w:val="0"/>
          <w:marBottom w:val="0"/>
          <w:divBdr>
            <w:top w:val="none" w:sz="0" w:space="0" w:color="auto"/>
            <w:left w:val="none" w:sz="0" w:space="0" w:color="auto"/>
            <w:bottom w:val="none" w:sz="0" w:space="0" w:color="auto"/>
            <w:right w:val="none" w:sz="0" w:space="0" w:color="auto"/>
          </w:divBdr>
        </w:div>
        <w:div w:id="766341115">
          <w:marLeft w:val="0"/>
          <w:marRight w:val="0"/>
          <w:marTop w:val="0"/>
          <w:marBottom w:val="0"/>
          <w:divBdr>
            <w:top w:val="none" w:sz="0" w:space="0" w:color="auto"/>
            <w:left w:val="none" w:sz="0" w:space="0" w:color="auto"/>
            <w:bottom w:val="none" w:sz="0" w:space="0" w:color="auto"/>
            <w:right w:val="none" w:sz="0" w:space="0" w:color="auto"/>
          </w:divBdr>
        </w:div>
        <w:div w:id="402027499">
          <w:marLeft w:val="0"/>
          <w:marRight w:val="0"/>
          <w:marTop w:val="0"/>
          <w:marBottom w:val="0"/>
          <w:divBdr>
            <w:top w:val="none" w:sz="0" w:space="0" w:color="auto"/>
            <w:left w:val="none" w:sz="0" w:space="0" w:color="auto"/>
            <w:bottom w:val="none" w:sz="0" w:space="0" w:color="auto"/>
            <w:right w:val="none" w:sz="0" w:space="0" w:color="auto"/>
          </w:divBdr>
        </w:div>
        <w:div w:id="978732061">
          <w:marLeft w:val="0"/>
          <w:marRight w:val="0"/>
          <w:marTop w:val="0"/>
          <w:marBottom w:val="0"/>
          <w:divBdr>
            <w:top w:val="none" w:sz="0" w:space="0" w:color="auto"/>
            <w:left w:val="none" w:sz="0" w:space="0" w:color="auto"/>
            <w:bottom w:val="none" w:sz="0" w:space="0" w:color="auto"/>
            <w:right w:val="none" w:sz="0" w:space="0" w:color="auto"/>
          </w:divBdr>
        </w:div>
        <w:div w:id="773793494">
          <w:marLeft w:val="0"/>
          <w:marRight w:val="0"/>
          <w:marTop w:val="0"/>
          <w:marBottom w:val="0"/>
          <w:divBdr>
            <w:top w:val="none" w:sz="0" w:space="0" w:color="auto"/>
            <w:left w:val="none" w:sz="0" w:space="0" w:color="auto"/>
            <w:bottom w:val="none" w:sz="0" w:space="0" w:color="auto"/>
            <w:right w:val="none" w:sz="0" w:space="0" w:color="auto"/>
          </w:divBdr>
        </w:div>
        <w:div w:id="1715538942">
          <w:marLeft w:val="0"/>
          <w:marRight w:val="0"/>
          <w:marTop w:val="0"/>
          <w:marBottom w:val="0"/>
          <w:divBdr>
            <w:top w:val="none" w:sz="0" w:space="0" w:color="auto"/>
            <w:left w:val="none" w:sz="0" w:space="0" w:color="auto"/>
            <w:bottom w:val="none" w:sz="0" w:space="0" w:color="auto"/>
            <w:right w:val="none" w:sz="0" w:space="0" w:color="auto"/>
          </w:divBdr>
        </w:div>
        <w:div w:id="447362323">
          <w:marLeft w:val="0"/>
          <w:marRight w:val="0"/>
          <w:marTop w:val="0"/>
          <w:marBottom w:val="0"/>
          <w:divBdr>
            <w:top w:val="none" w:sz="0" w:space="0" w:color="auto"/>
            <w:left w:val="none" w:sz="0" w:space="0" w:color="auto"/>
            <w:bottom w:val="none" w:sz="0" w:space="0" w:color="auto"/>
            <w:right w:val="none" w:sz="0" w:space="0" w:color="auto"/>
          </w:divBdr>
        </w:div>
        <w:div w:id="998772007">
          <w:marLeft w:val="0"/>
          <w:marRight w:val="0"/>
          <w:marTop w:val="0"/>
          <w:marBottom w:val="0"/>
          <w:divBdr>
            <w:top w:val="none" w:sz="0" w:space="0" w:color="auto"/>
            <w:left w:val="none" w:sz="0" w:space="0" w:color="auto"/>
            <w:bottom w:val="none" w:sz="0" w:space="0" w:color="auto"/>
            <w:right w:val="none" w:sz="0" w:space="0" w:color="auto"/>
          </w:divBdr>
        </w:div>
      </w:divsChild>
    </w:div>
    <w:div w:id="833449151">
      <w:bodyDiv w:val="1"/>
      <w:marLeft w:val="0"/>
      <w:marRight w:val="0"/>
      <w:marTop w:val="0"/>
      <w:marBottom w:val="0"/>
      <w:divBdr>
        <w:top w:val="none" w:sz="0" w:space="0" w:color="auto"/>
        <w:left w:val="none" w:sz="0" w:space="0" w:color="auto"/>
        <w:bottom w:val="none" w:sz="0" w:space="0" w:color="auto"/>
        <w:right w:val="none" w:sz="0" w:space="0" w:color="auto"/>
      </w:divBdr>
      <w:divsChild>
        <w:div w:id="250507492">
          <w:marLeft w:val="0"/>
          <w:marRight w:val="0"/>
          <w:marTop w:val="0"/>
          <w:marBottom w:val="0"/>
          <w:divBdr>
            <w:top w:val="none" w:sz="0" w:space="0" w:color="auto"/>
            <w:left w:val="none" w:sz="0" w:space="0" w:color="auto"/>
            <w:bottom w:val="none" w:sz="0" w:space="0" w:color="auto"/>
            <w:right w:val="none" w:sz="0" w:space="0" w:color="auto"/>
          </w:divBdr>
        </w:div>
        <w:div w:id="1257445032">
          <w:marLeft w:val="0"/>
          <w:marRight w:val="0"/>
          <w:marTop w:val="0"/>
          <w:marBottom w:val="0"/>
          <w:divBdr>
            <w:top w:val="none" w:sz="0" w:space="0" w:color="auto"/>
            <w:left w:val="none" w:sz="0" w:space="0" w:color="auto"/>
            <w:bottom w:val="none" w:sz="0" w:space="0" w:color="auto"/>
            <w:right w:val="none" w:sz="0" w:space="0" w:color="auto"/>
          </w:divBdr>
          <w:divsChild>
            <w:div w:id="19767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3" Type="http://schemas.openxmlformats.org/officeDocument/2006/relationships/styles" Target="styles.xml"/><Relationship Id="rId7" Type="http://schemas.openxmlformats.org/officeDocument/2006/relationships/hyperlink" Target="http://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B7249-3924-4273-AC37-1ADA97453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947</Words>
  <Characters>5400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dc:creator>
  <cp:keywords/>
  <dc:description/>
  <cp:lastModifiedBy>Инна</cp:lastModifiedBy>
  <cp:revision>3</cp:revision>
  <cp:lastPrinted>2017-02-03T09:05:00Z</cp:lastPrinted>
  <dcterms:created xsi:type="dcterms:W3CDTF">2017-03-07T09:53:00Z</dcterms:created>
  <dcterms:modified xsi:type="dcterms:W3CDTF">2017-03-07T09:54:00Z</dcterms:modified>
</cp:coreProperties>
</file>