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A7" w:rsidRDefault="004D53A7" w:rsidP="004D53A7">
      <w:pPr>
        <w:pStyle w:val="a3"/>
        <w:jc w:val="center"/>
        <w:rPr>
          <w:rStyle w:val="a4"/>
          <w:sz w:val="28"/>
          <w:szCs w:val="28"/>
        </w:rPr>
      </w:pPr>
      <w:r w:rsidRPr="001E101B">
        <w:rPr>
          <w:rStyle w:val="a4"/>
          <w:sz w:val="28"/>
          <w:szCs w:val="28"/>
        </w:rPr>
        <w:t>ИЗВЕЩЕНИ</w:t>
      </w:r>
      <w:r>
        <w:rPr>
          <w:rStyle w:val="a4"/>
          <w:sz w:val="28"/>
          <w:szCs w:val="28"/>
        </w:rPr>
        <w:t>Е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101B">
        <w:rPr>
          <w:sz w:val="28"/>
          <w:szCs w:val="28"/>
        </w:rPr>
        <w:t xml:space="preserve">Руководствуясь постановлениями </w:t>
      </w:r>
      <w:r>
        <w:rPr>
          <w:sz w:val="28"/>
          <w:szCs w:val="28"/>
        </w:rPr>
        <w:t>а</w:t>
      </w:r>
      <w:r w:rsidRPr="001E101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Бронницкого </w:t>
      </w:r>
      <w:r w:rsidRPr="001E101B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03.08.2015 № 105 «</w:t>
      </w:r>
      <w:r w:rsidRPr="004762D3">
        <w:rPr>
          <w:sz w:val="28"/>
          <w:szCs w:val="28"/>
        </w:rPr>
        <w:t>Об утверждении Положения о размещении нестационарных</w:t>
      </w:r>
      <w:r>
        <w:rPr>
          <w:sz w:val="28"/>
          <w:szCs w:val="28"/>
        </w:rPr>
        <w:t xml:space="preserve"> </w:t>
      </w:r>
      <w:r w:rsidRPr="004762D3">
        <w:rPr>
          <w:sz w:val="28"/>
          <w:szCs w:val="28"/>
        </w:rPr>
        <w:t>торговых объектов на территории  Бронницкого сельского поселения</w:t>
      </w:r>
      <w:r w:rsidRPr="007A5B8D">
        <w:rPr>
          <w:sz w:val="28"/>
          <w:szCs w:val="28"/>
        </w:rPr>
        <w:t xml:space="preserve">, от </w:t>
      </w:r>
      <w:r>
        <w:rPr>
          <w:sz w:val="28"/>
          <w:szCs w:val="28"/>
        </w:rPr>
        <w:t>18</w:t>
      </w:r>
      <w:r>
        <w:rPr>
          <w:color w:val="000000"/>
          <w:sz w:val="28"/>
          <w:szCs w:val="28"/>
        </w:rPr>
        <w:t>.06.2018  года № 115</w:t>
      </w:r>
      <w:r w:rsidRPr="007A5B8D">
        <w:rPr>
          <w:color w:val="000000"/>
          <w:sz w:val="28"/>
          <w:szCs w:val="28"/>
        </w:rPr>
        <w:t xml:space="preserve"> «</w:t>
      </w:r>
      <w:r w:rsidRPr="007A5B8D">
        <w:rPr>
          <w:bCs/>
          <w:iCs/>
          <w:sz w:val="28"/>
          <w:szCs w:val="28"/>
        </w:rPr>
        <w:t xml:space="preserve">Об утверждении схемы размещения </w:t>
      </w:r>
      <w:r w:rsidRPr="007A5B8D">
        <w:rPr>
          <w:color w:val="000000"/>
          <w:sz w:val="28"/>
          <w:szCs w:val="28"/>
        </w:rPr>
        <w:t xml:space="preserve"> </w:t>
      </w:r>
      <w:r w:rsidRPr="007A5B8D">
        <w:rPr>
          <w:bCs/>
          <w:iCs/>
          <w:sz w:val="28"/>
          <w:szCs w:val="28"/>
        </w:rPr>
        <w:t xml:space="preserve">нестационарных торговых объектов, </w:t>
      </w:r>
      <w:r w:rsidRPr="007A5B8D">
        <w:rPr>
          <w:color w:val="000000"/>
          <w:sz w:val="28"/>
          <w:szCs w:val="28"/>
        </w:rPr>
        <w:t xml:space="preserve"> </w:t>
      </w:r>
      <w:r w:rsidRPr="007A5B8D">
        <w:rPr>
          <w:bCs/>
          <w:iCs/>
          <w:sz w:val="28"/>
          <w:szCs w:val="28"/>
        </w:rPr>
        <w:t>расположенных на территории</w:t>
      </w:r>
      <w:r>
        <w:rPr>
          <w:bCs/>
          <w:iCs/>
          <w:sz w:val="28"/>
          <w:szCs w:val="28"/>
        </w:rPr>
        <w:t xml:space="preserve"> Бронницкого</w:t>
      </w:r>
      <w:r w:rsidRPr="007A5B8D">
        <w:rPr>
          <w:bCs/>
          <w:iCs/>
          <w:sz w:val="28"/>
          <w:szCs w:val="28"/>
        </w:rPr>
        <w:t xml:space="preserve"> сельского поселения»</w:t>
      </w:r>
      <w:r>
        <w:rPr>
          <w:bCs/>
          <w:iCs/>
          <w:sz w:val="28"/>
          <w:szCs w:val="28"/>
        </w:rPr>
        <w:t xml:space="preserve">, на основании распоряжения администрации Бронницкого сельского поселения </w:t>
      </w:r>
      <w:r>
        <w:rPr>
          <w:sz w:val="28"/>
          <w:szCs w:val="28"/>
        </w:rPr>
        <w:t xml:space="preserve">от </w:t>
      </w:r>
      <w:r w:rsidR="00553515">
        <w:rPr>
          <w:sz w:val="28"/>
          <w:szCs w:val="28"/>
        </w:rPr>
        <w:t>27.09.2022</w:t>
      </w:r>
      <w:r w:rsidRPr="001E101B">
        <w:rPr>
          <w:sz w:val="28"/>
          <w:szCs w:val="28"/>
        </w:rPr>
        <w:t xml:space="preserve"> № </w:t>
      </w:r>
      <w:r w:rsidR="00553515">
        <w:rPr>
          <w:sz w:val="28"/>
          <w:szCs w:val="28"/>
        </w:rPr>
        <w:t>88-рг</w:t>
      </w:r>
      <w:r w:rsidRPr="001E101B">
        <w:rPr>
          <w:sz w:val="28"/>
          <w:szCs w:val="28"/>
        </w:rPr>
        <w:t xml:space="preserve"> «О проведении открытого аукциона на право заключения договора на размещение нестационарного торгового объекта на территории </w:t>
      </w:r>
      <w:r>
        <w:rPr>
          <w:sz w:val="28"/>
          <w:szCs w:val="28"/>
        </w:rPr>
        <w:t>Бронницкого</w:t>
      </w:r>
      <w:r w:rsidRPr="001E101B">
        <w:rPr>
          <w:sz w:val="28"/>
          <w:szCs w:val="28"/>
        </w:rPr>
        <w:t xml:space="preserve"> сельского поселения», проводится открытый аукцион по приобретению права на заключение договора на право размещения нестационарного торгового объекта на территории </w:t>
      </w:r>
      <w:r>
        <w:rPr>
          <w:sz w:val="28"/>
          <w:szCs w:val="28"/>
        </w:rPr>
        <w:t>Бронницкого</w:t>
      </w:r>
      <w:r w:rsidRPr="001E101B">
        <w:rPr>
          <w:sz w:val="28"/>
          <w:szCs w:val="28"/>
        </w:rPr>
        <w:t xml:space="preserve"> сельского поселения.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 xml:space="preserve">Организатором открытого аукциона является Администрация </w:t>
      </w:r>
      <w:r>
        <w:rPr>
          <w:sz w:val="28"/>
          <w:szCs w:val="28"/>
        </w:rPr>
        <w:t>Бронницког</w:t>
      </w:r>
      <w:r w:rsidRPr="001E101B">
        <w:rPr>
          <w:sz w:val="28"/>
          <w:szCs w:val="28"/>
        </w:rPr>
        <w:t>о сельского поселения.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 xml:space="preserve">Открытый аукцион состоится </w:t>
      </w:r>
      <w:r w:rsidR="009658AD">
        <w:rPr>
          <w:sz w:val="28"/>
          <w:szCs w:val="28"/>
        </w:rPr>
        <w:t>07 ноября 2022</w:t>
      </w:r>
      <w:r w:rsidRPr="001E101B">
        <w:rPr>
          <w:sz w:val="28"/>
          <w:szCs w:val="28"/>
        </w:rPr>
        <w:t xml:space="preserve"> года в 10 часов 00 минут по адресу: 1735</w:t>
      </w:r>
      <w:r>
        <w:rPr>
          <w:sz w:val="28"/>
          <w:szCs w:val="28"/>
        </w:rPr>
        <w:t>10</w:t>
      </w:r>
      <w:r w:rsidRPr="001E101B">
        <w:rPr>
          <w:sz w:val="28"/>
          <w:szCs w:val="28"/>
        </w:rPr>
        <w:t xml:space="preserve">, Новгородская область, Новгородский район, </w:t>
      </w:r>
      <w:r w:rsidR="009658AD">
        <w:rPr>
          <w:sz w:val="28"/>
          <w:szCs w:val="28"/>
        </w:rPr>
        <w:t>с. Бронница, ул. Березки, д. 2, кабинет Главы поселения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>Предмет аукциона:</w:t>
      </w:r>
    </w:p>
    <w:p w:rsidR="0006528F" w:rsidRPr="0006528F" w:rsidRDefault="009658AD" w:rsidP="00965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528F">
        <w:rPr>
          <w:sz w:val="28"/>
          <w:szCs w:val="28"/>
        </w:rPr>
        <w:t xml:space="preserve">) </w:t>
      </w:r>
      <w:r w:rsidR="0006528F" w:rsidRPr="0006528F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</w:t>
      </w:r>
      <w:r w:rsidR="0006528F" w:rsidRPr="0006528F">
        <w:rPr>
          <w:sz w:val="28"/>
          <w:szCs w:val="28"/>
        </w:rPr>
        <w:t xml:space="preserve"> общей площадью 25 кв. м, расположенный в кадастровом квартале 53:11:0200404 по адресу: Новгородская обл., Новгородский р-н, Бронницкое сельское поселение, д. Наволок, целевое назначение – розничная торговля, смешанные товары.</w:t>
      </w:r>
    </w:p>
    <w:p w:rsidR="004D53A7" w:rsidRDefault="0006528F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53A7" w:rsidRPr="001E101B">
        <w:rPr>
          <w:sz w:val="28"/>
          <w:szCs w:val="28"/>
        </w:rPr>
        <w:t xml:space="preserve">Начальная цена – </w:t>
      </w:r>
      <w:r>
        <w:rPr>
          <w:sz w:val="28"/>
          <w:szCs w:val="28"/>
        </w:rPr>
        <w:t>7562,75</w:t>
      </w:r>
      <w:r w:rsidR="004D53A7">
        <w:rPr>
          <w:sz w:val="28"/>
          <w:szCs w:val="28"/>
        </w:rPr>
        <w:t xml:space="preserve"> (</w:t>
      </w:r>
      <w:r>
        <w:rPr>
          <w:sz w:val="28"/>
          <w:szCs w:val="28"/>
        </w:rPr>
        <w:t>Семь тысяч пятьсот шестьдесят два</w:t>
      </w:r>
      <w:r w:rsidR="004D53A7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="004D53A7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="004D53A7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  <w:r w:rsidR="004D53A7" w:rsidRPr="001E101B">
        <w:rPr>
          <w:sz w:val="28"/>
          <w:szCs w:val="28"/>
        </w:rPr>
        <w:t xml:space="preserve"> </w:t>
      </w:r>
      <w:r w:rsidR="004D53A7">
        <w:rPr>
          <w:sz w:val="28"/>
          <w:szCs w:val="28"/>
        </w:rPr>
        <w:t>С</w:t>
      </w:r>
      <w:r w:rsidR="004D53A7" w:rsidRPr="001E101B">
        <w:rPr>
          <w:sz w:val="28"/>
          <w:szCs w:val="28"/>
        </w:rPr>
        <w:t xml:space="preserve">умма задатка для участия в аукционе (20 процентов от начальной цены предмета аукциона) – </w:t>
      </w:r>
      <w:r>
        <w:rPr>
          <w:sz w:val="28"/>
          <w:szCs w:val="28"/>
        </w:rPr>
        <w:t>1512,55</w:t>
      </w:r>
      <w:r w:rsidR="004D53A7">
        <w:rPr>
          <w:sz w:val="28"/>
          <w:szCs w:val="28"/>
        </w:rPr>
        <w:t xml:space="preserve"> (Одна тысяча </w:t>
      </w:r>
      <w:r>
        <w:rPr>
          <w:sz w:val="28"/>
          <w:szCs w:val="28"/>
        </w:rPr>
        <w:t>пятьсот двенадцать</w:t>
      </w:r>
      <w:r w:rsidR="004D53A7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4D53A7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4D53A7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="004D53A7">
        <w:rPr>
          <w:sz w:val="28"/>
          <w:szCs w:val="28"/>
        </w:rPr>
        <w:t>;</w:t>
      </w:r>
    </w:p>
    <w:p w:rsidR="004D53A7" w:rsidRPr="001E101B" w:rsidRDefault="0006528F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53A7">
        <w:rPr>
          <w:sz w:val="28"/>
          <w:szCs w:val="28"/>
        </w:rPr>
        <w:t>Ш</w:t>
      </w:r>
      <w:r w:rsidR="004D53A7" w:rsidRPr="001E101B">
        <w:rPr>
          <w:sz w:val="28"/>
          <w:szCs w:val="28"/>
        </w:rPr>
        <w:t xml:space="preserve">аг аукциона (в размере 5 процентов от начальной цены предмета аукциона) – </w:t>
      </w:r>
      <w:r w:rsidR="004D53A7">
        <w:rPr>
          <w:sz w:val="28"/>
          <w:szCs w:val="28"/>
        </w:rPr>
        <w:t>3</w:t>
      </w:r>
      <w:r>
        <w:rPr>
          <w:sz w:val="28"/>
          <w:szCs w:val="28"/>
        </w:rPr>
        <w:t>78</w:t>
      </w:r>
      <w:r w:rsidR="004D53A7">
        <w:rPr>
          <w:sz w:val="28"/>
          <w:szCs w:val="28"/>
        </w:rPr>
        <w:t>,</w:t>
      </w:r>
      <w:r>
        <w:rPr>
          <w:sz w:val="28"/>
          <w:szCs w:val="28"/>
        </w:rPr>
        <w:t>14</w:t>
      </w:r>
      <w:r w:rsidR="004D53A7">
        <w:rPr>
          <w:sz w:val="28"/>
          <w:szCs w:val="28"/>
        </w:rPr>
        <w:t xml:space="preserve"> (Триста </w:t>
      </w:r>
      <w:r>
        <w:rPr>
          <w:sz w:val="28"/>
          <w:szCs w:val="28"/>
        </w:rPr>
        <w:t>семьдесят восемь</w:t>
      </w:r>
      <w:r w:rsidR="004D53A7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14</w:t>
      </w:r>
      <w:r w:rsidR="004D53A7">
        <w:rPr>
          <w:sz w:val="28"/>
          <w:szCs w:val="28"/>
        </w:rPr>
        <w:t xml:space="preserve"> копеек</w:t>
      </w:r>
      <w:r w:rsidR="004D53A7" w:rsidRPr="001E101B">
        <w:rPr>
          <w:sz w:val="28"/>
          <w:szCs w:val="28"/>
        </w:rPr>
        <w:t>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 xml:space="preserve">Заявление на участии в открытом аукционе принимаются с </w:t>
      </w:r>
      <w:r w:rsidR="009658AD">
        <w:rPr>
          <w:sz w:val="28"/>
          <w:szCs w:val="28"/>
        </w:rPr>
        <w:t>29 сентября 2022</w:t>
      </w:r>
      <w:r w:rsidRPr="001E101B">
        <w:rPr>
          <w:sz w:val="28"/>
          <w:szCs w:val="28"/>
        </w:rPr>
        <w:t xml:space="preserve"> года по </w:t>
      </w:r>
      <w:r w:rsidR="009658AD">
        <w:rPr>
          <w:sz w:val="28"/>
          <w:szCs w:val="28"/>
        </w:rPr>
        <w:t>02 ноября 2022</w:t>
      </w:r>
      <w:r w:rsidRPr="001E101B">
        <w:rPr>
          <w:sz w:val="28"/>
          <w:szCs w:val="28"/>
        </w:rPr>
        <w:t xml:space="preserve"> года с 08.</w:t>
      </w:r>
      <w:r>
        <w:rPr>
          <w:sz w:val="28"/>
          <w:szCs w:val="28"/>
        </w:rPr>
        <w:t>30</w:t>
      </w:r>
      <w:r w:rsidRPr="001E101B">
        <w:rPr>
          <w:sz w:val="28"/>
          <w:szCs w:val="28"/>
        </w:rPr>
        <w:t xml:space="preserve"> до </w:t>
      </w:r>
      <w:r>
        <w:rPr>
          <w:sz w:val="28"/>
          <w:szCs w:val="28"/>
        </w:rPr>
        <w:t>17.00 по адресу: 173510</w:t>
      </w:r>
      <w:r w:rsidRPr="001E101B">
        <w:rPr>
          <w:sz w:val="28"/>
          <w:szCs w:val="28"/>
        </w:rPr>
        <w:t xml:space="preserve">, Новгородская область, Новгородский район, </w:t>
      </w:r>
      <w:r>
        <w:rPr>
          <w:sz w:val="28"/>
          <w:szCs w:val="28"/>
        </w:rPr>
        <w:t>с. Бронница, ул. Березки, д.2 тел.8(8162)749-149</w:t>
      </w:r>
      <w:r w:rsidRPr="001E101B">
        <w:rPr>
          <w:sz w:val="28"/>
          <w:szCs w:val="28"/>
        </w:rPr>
        <w:t>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Претенденты на участие в открытом аукционе представляют: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 xml:space="preserve">· заявление на участие в аукционе по установленной форме с указанием банковских реквизитов счета для возврата задатка (форму заявки можно найти на сайте Администрации </w:t>
      </w:r>
      <w:r w:rsidR="004633FA">
        <w:rPr>
          <w:sz w:val="28"/>
          <w:szCs w:val="28"/>
        </w:rPr>
        <w:t>Бронницк</w:t>
      </w:r>
      <w:r w:rsidRPr="001E101B">
        <w:rPr>
          <w:sz w:val="28"/>
          <w:szCs w:val="28"/>
        </w:rPr>
        <w:t>ого сельского поселения в разделе «Торговля», «Открытый аукцион» или в Администрации</w:t>
      </w:r>
      <w:r>
        <w:rPr>
          <w:sz w:val="28"/>
          <w:szCs w:val="28"/>
        </w:rPr>
        <w:t xml:space="preserve"> Бронницкого</w:t>
      </w:r>
      <w:r w:rsidRPr="001E101B">
        <w:rPr>
          <w:sz w:val="28"/>
          <w:szCs w:val="28"/>
        </w:rPr>
        <w:t xml:space="preserve"> сельского поселения);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· документы, подтверждающие внесение задатка;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lastRenderedPageBreak/>
        <w:t>· копию свидетельства о постановке на учет в налоговом органе на территории Российской Федерации;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· копию свидетельства о государственной регистрации юридического лица или индивидуального предпринимателя;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· документ, удостоверяющий личность гражданина (копия паспорта) (для индивидуальных предпринимателей и законного представителя юридического лица).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При подаче заявки представителем претендента предъявляется доверенность.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Задаток на участие в аукционе вносится по следующим реквизитам:</w:t>
      </w:r>
    </w:p>
    <w:p w:rsidR="003E4CE0" w:rsidRPr="003E4CE0" w:rsidRDefault="003E4CE0" w:rsidP="003E4CE0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hi-IN"/>
        </w:rPr>
      </w:pPr>
      <w:r w:rsidRPr="003E4CE0">
        <w:rPr>
          <w:rFonts w:eastAsia="Andale Sans UI"/>
          <w:kern w:val="1"/>
          <w:sz w:val="28"/>
          <w:szCs w:val="28"/>
          <w:lang w:eastAsia="hi-IN"/>
        </w:rPr>
        <w:t>ИНН 5310012855 КПП 531001001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4CE0">
        <w:rPr>
          <w:sz w:val="28"/>
          <w:szCs w:val="28"/>
        </w:rPr>
        <w:t>ОКАТО 49225808000, ОКПО 04197815, ОКТМО 49625408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4CE0">
        <w:rPr>
          <w:sz w:val="28"/>
          <w:szCs w:val="28"/>
        </w:rPr>
        <w:t>Адрес: 173510 Новгородская область, Новгородский район, с. Бронница, ул. Березки, д.2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E4CE0">
        <w:rPr>
          <w:sz w:val="28"/>
          <w:szCs w:val="28"/>
        </w:rPr>
        <w:t>л</w:t>
      </w:r>
      <w:proofErr w:type="gramEnd"/>
      <w:r w:rsidRPr="003E4CE0">
        <w:rPr>
          <w:sz w:val="28"/>
          <w:szCs w:val="28"/>
        </w:rPr>
        <w:t>/с 05503005560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E4CE0">
        <w:rPr>
          <w:sz w:val="28"/>
          <w:szCs w:val="28"/>
        </w:rPr>
        <w:t>р</w:t>
      </w:r>
      <w:proofErr w:type="gramEnd"/>
      <w:r w:rsidRPr="003E4CE0">
        <w:rPr>
          <w:sz w:val="28"/>
          <w:szCs w:val="28"/>
        </w:rPr>
        <w:t>/с 03232643496254085000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4CE0">
        <w:rPr>
          <w:sz w:val="28"/>
          <w:szCs w:val="28"/>
        </w:rPr>
        <w:t>ОТДЕЛЕНИЕ НОВГОРОД БАНКА РОССИИ // УФК по Новгородской области г. Великий Новгород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4CE0">
        <w:rPr>
          <w:sz w:val="28"/>
          <w:szCs w:val="28"/>
        </w:rPr>
        <w:t xml:space="preserve">БИК 014959900 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E4CE0">
        <w:rPr>
          <w:sz w:val="28"/>
          <w:szCs w:val="28"/>
        </w:rPr>
        <w:t>к</w:t>
      </w:r>
      <w:proofErr w:type="gramEnd"/>
      <w:r w:rsidRPr="003E4CE0">
        <w:rPr>
          <w:sz w:val="28"/>
          <w:szCs w:val="28"/>
        </w:rPr>
        <w:t>/</w:t>
      </w:r>
      <w:proofErr w:type="spellStart"/>
      <w:r w:rsidRPr="003E4CE0">
        <w:rPr>
          <w:sz w:val="28"/>
          <w:szCs w:val="28"/>
        </w:rPr>
        <w:t>сч</w:t>
      </w:r>
      <w:proofErr w:type="spellEnd"/>
      <w:r w:rsidRPr="003E4CE0">
        <w:rPr>
          <w:sz w:val="28"/>
          <w:szCs w:val="28"/>
        </w:rPr>
        <w:t xml:space="preserve"> 40102810145370000042</w:t>
      </w:r>
    </w:p>
    <w:p w:rsidR="004D53A7" w:rsidRPr="001E101B" w:rsidRDefault="004D53A7" w:rsidP="00553515">
      <w:pPr>
        <w:pStyle w:val="a3"/>
        <w:ind w:firstLine="708"/>
        <w:jc w:val="both"/>
        <w:rPr>
          <w:sz w:val="28"/>
          <w:szCs w:val="28"/>
        </w:rPr>
      </w:pPr>
      <w:r w:rsidRPr="001E101B">
        <w:rPr>
          <w:sz w:val="28"/>
          <w:szCs w:val="28"/>
        </w:rPr>
        <w:t xml:space="preserve">Задаток, внесенный победителем открытого аукциона, засчитывается в счет размера единого платежа с последующим перечислением средств в бюджет </w:t>
      </w:r>
      <w:r>
        <w:rPr>
          <w:sz w:val="28"/>
          <w:szCs w:val="28"/>
        </w:rPr>
        <w:t>Бронницкого</w:t>
      </w:r>
      <w:r w:rsidRPr="001E101B">
        <w:rPr>
          <w:sz w:val="28"/>
          <w:szCs w:val="28"/>
        </w:rPr>
        <w:t xml:space="preserve"> сельского пос</w:t>
      </w:r>
      <w:r w:rsidR="008A59CC">
        <w:rPr>
          <w:sz w:val="28"/>
          <w:szCs w:val="28"/>
        </w:rPr>
        <w:t>еления.</w:t>
      </w:r>
    </w:p>
    <w:p w:rsidR="008A59CC" w:rsidRDefault="004D53A7" w:rsidP="00553515">
      <w:pPr>
        <w:pStyle w:val="a3"/>
        <w:ind w:firstLine="708"/>
        <w:jc w:val="both"/>
        <w:rPr>
          <w:sz w:val="28"/>
          <w:szCs w:val="28"/>
        </w:rPr>
      </w:pPr>
      <w:r w:rsidRPr="001E101B">
        <w:rPr>
          <w:sz w:val="28"/>
          <w:szCs w:val="28"/>
        </w:rPr>
        <w:t xml:space="preserve">Средства единого платежа, получаемые от продажи права на заключение договоров на размещение нестационарных торговых объектов на территории </w:t>
      </w:r>
      <w:r>
        <w:rPr>
          <w:sz w:val="28"/>
          <w:szCs w:val="28"/>
        </w:rPr>
        <w:t>Брон</w:t>
      </w:r>
      <w:r w:rsidR="00553515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ицкого</w:t>
      </w:r>
      <w:r w:rsidRPr="001E101B">
        <w:rPr>
          <w:sz w:val="28"/>
          <w:szCs w:val="28"/>
        </w:rPr>
        <w:t xml:space="preserve"> сельского поселения по результатам открытого аукциона, перечисляются в бюджет </w:t>
      </w:r>
      <w:r>
        <w:rPr>
          <w:sz w:val="28"/>
          <w:szCs w:val="28"/>
        </w:rPr>
        <w:t>Бронницкого</w:t>
      </w:r>
      <w:r w:rsidRPr="001E101B">
        <w:rPr>
          <w:sz w:val="28"/>
          <w:szCs w:val="28"/>
        </w:rPr>
        <w:t xml:space="preserve"> сельского поселения по следующим реквизитам: </w:t>
      </w:r>
    </w:p>
    <w:p w:rsidR="003E4CE0" w:rsidRDefault="004D53A7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1E101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Бронницкого </w:t>
      </w:r>
      <w:r w:rsidRPr="001E101B">
        <w:rPr>
          <w:sz w:val="28"/>
          <w:szCs w:val="28"/>
        </w:rPr>
        <w:t>сельского поселения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ИНН 5310012855      КПП 531001001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ОГРН 1065321002251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ОКАТО 49225808000, ОКПО 04197815, ОКТМО 49625408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Адрес: 173510 Новгородская область, Новгородский район, с. Бронница, ул. Березки, 2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proofErr w:type="gramStart"/>
      <w:r w:rsidRPr="003E4CE0">
        <w:rPr>
          <w:sz w:val="28"/>
          <w:szCs w:val="28"/>
        </w:rPr>
        <w:t>р</w:t>
      </w:r>
      <w:proofErr w:type="gramEnd"/>
      <w:r w:rsidRPr="003E4CE0">
        <w:rPr>
          <w:sz w:val="28"/>
          <w:szCs w:val="28"/>
        </w:rPr>
        <w:t>/с 03231643496254085000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proofErr w:type="gramStart"/>
      <w:r w:rsidRPr="003E4CE0">
        <w:rPr>
          <w:sz w:val="28"/>
          <w:szCs w:val="28"/>
        </w:rPr>
        <w:t>л</w:t>
      </w:r>
      <w:proofErr w:type="gramEnd"/>
      <w:r w:rsidRPr="003E4CE0">
        <w:rPr>
          <w:sz w:val="28"/>
          <w:szCs w:val="28"/>
        </w:rPr>
        <w:t>/</w:t>
      </w:r>
      <w:proofErr w:type="spellStart"/>
      <w:r w:rsidRPr="003E4CE0">
        <w:rPr>
          <w:sz w:val="28"/>
          <w:szCs w:val="28"/>
        </w:rPr>
        <w:t>сч</w:t>
      </w:r>
      <w:proofErr w:type="spellEnd"/>
      <w:r w:rsidRPr="003E4CE0">
        <w:rPr>
          <w:sz w:val="28"/>
          <w:szCs w:val="28"/>
        </w:rPr>
        <w:t xml:space="preserve"> 03503005560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proofErr w:type="gramStart"/>
      <w:r w:rsidRPr="003E4CE0">
        <w:rPr>
          <w:sz w:val="28"/>
          <w:szCs w:val="28"/>
        </w:rPr>
        <w:t>в</w:t>
      </w:r>
      <w:proofErr w:type="gramEnd"/>
      <w:r w:rsidRPr="003E4CE0">
        <w:rPr>
          <w:sz w:val="28"/>
          <w:szCs w:val="28"/>
        </w:rPr>
        <w:t xml:space="preserve"> ОТДЕЛЕНИЕ НОВГОРОД БАНКА РОССИИ // УФК ПО НОВГОРОДСКОЙ ОБЛАСТИ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г. Великий Новгород</w:t>
      </w:r>
    </w:p>
    <w:p w:rsidR="003E4CE0" w:rsidRPr="003E4CE0" w:rsidRDefault="003E4CE0" w:rsidP="003E4CE0">
      <w:pPr>
        <w:widowControl w:val="0"/>
        <w:tabs>
          <w:tab w:val="center" w:pos="4961"/>
        </w:tabs>
        <w:autoSpaceDE w:val="0"/>
        <w:autoSpaceDN w:val="0"/>
        <w:adjustRightInd w:val="0"/>
        <w:ind w:left="108"/>
        <w:rPr>
          <w:sz w:val="28"/>
          <w:szCs w:val="28"/>
        </w:rPr>
      </w:pPr>
      <w:r w:rsidRPr="003E4CE0">
        <w:rPr>
          <w:sz w:val="28"/>
          <w:szCs w:val="28"/>
        </w:rPr>
        <w:t>БИК 014959900</w:t>
      </w:r>
    </w:p>
    <w:p w:rsidR="004D53A7" w:rsidRPr="001E101B" w:rsidRDefault="004D53A7" w:rsidP="003E4CE0">
      <w:pPr>
        <w:pStyle w:val="a3"/>
        <w:jc w:val="both"/>
        <w:rPr>
          <w:sz w:val="28"/>
          <w:szCs w:val="28"/>
        </w:rPr>
      </w:pPr>
      <w:r w:rsidRPr="001E101B">
        <w:rPr>
          <w:sz w:val="28"/>
          <w:szCs w:val="28"/>
        </w:rPr>
        <w:lastRenderedPageBreak/>
        <w:t>КБК 3</w:t>
      </w:r>
      <w:r>
        <w:rPr>
          <w:sz w:val="28"/>
          <w:szCs w:val="28"/>
        </w:rPr>
        <w:t>3</w:t>
      </w:r>
      <w:r w:rsidRPr="001E101B">
        <w:rPr>
          <w:sz w:val="28"/>
          <w:szCs w:val="28"/>
        </w:rPr>
        <w:t xml:space="preserve">6 1 17 05050 10 0000 180 (прочие неналоговые доходы бюджетов </w:t>
      </w:r>
      <w:r>
        <w:rPr>
          <w:sz w:val="28"/>
          <w:szCs w:val="28"/>
        </w:rPr>
        <w:t xml:space="preserve">сельских </w:t>
      </w:r>
      <w:r w:rsidRPr="001E101B">
        <w:rPr>
          <w:sz w:val="28"/>
          <w:szCs w:val="28"/>
        </w:rPr>
        <w:t>поселений).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>В платежном поручении в назначении платежа следует указывать номер лота и адрес размещения нестационарного торгового объекта, за который производится плата.</w:t>
      </w:r>
    </w:p>
    <w:p w:rsidR="004D53A7" w:rsidRPr="001E101B" w:rsidRDefault="004D53A7" w:rsidP="00553515">
      <w:pPr>
        <w:pStyle w:val="a3"/>
        <w:ind w:firstLine="708"/>
        <w:jc w:val="both"/>
        <w:rPr>
          <w:sz w:val="28"/>
          <w:szCs w:val="28"/>
        </w:rPr>
      </w:pPr>
      <w:r w:rsidRPr="001E101B">
        <w:rPr>
          <w:sz w:val="28"/>
          <w:szCs w:val="28"/>
        </w:rPr>
        <w:t>Возврат задатков участникам, не победившим в аукционе, осуществляется в течение трех рабочих дней со дня подписания протокола о результатах аукциона.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>Победителем аукциона признается участник, предложивший наибольшую цену на право заключения договора на размещение нестационарного торгового объекта (далее – Договор).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>Договор с победителем заключается в течение трех рабочих дней после объявления протокола о результатах аукциона при наличии платежного документа по результатам аукциона.</w:t>
      </w:r>
    </w:p>
    <w:p w:rsidR="004D53A7" w:rsidRPr="001E101B" w:rsidRDefault="004D53A7" w:rsidP="004D5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101B">
        <w:rPr>
          <w:sz w:val="28"/>
          <w:szCs w:val="28"/>
        </w:rPr>
        <w:t>Победитель аукциона вносит плату за право на заключение договора в течение трех рабочих дней со дня подписания протокола о результатах аукциона.</w:t>
      </w:r>
    </w:p>
    <w:p w:rsidR="004D53A7" w:rsidRPr="001E101B" w:rsidRDefault="004D53A7" w:rsidP="004D53A7">
      <w:pPr>
        <w:autoSpaceDE w:val="0"/>
        <w:autoSpaceDN w:val="0"/>
        <w:spacing w:before="240"/>
        <w:jc w:val="both"/>
        <w:rPr>
          <w:sz w:val="28"/>
          <w:szCs w:val="28"/>
        </w:rPr>
      </w:pPr>
    </w:p>
    <w:p w:rsidR="00E802B5" w:rsidRDefault="00E802B5"/>
    <w:sectPr w:rsidR="00E802B5" w:rsidSect="001E101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A7"/>
    <w:rsid w:val="0006528F"/>
    <w:rsid w:val="003E4CE0"/>
    <w:rsid w:val="004633FA"/>
    <w:rsid w:val="004D53A7"/>
    <w:rsid w:val="00553515"/>
    <w:rsid w:val="006906E4"/>
    <w:rsid w:val="0075460C"/>
    <w:rsid w:val="008A59CC"/>
    <w:rsid w:val="009658AD"/>
    <w:rsid w:val="009E5F37"/>
    <w:rsid w:val="00E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DF84-F789-4E8F-97E4-A4D2EABB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3A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D5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2</cp:revision>
  <dcterms:created xsi:type="dcterms:W3CDTF">2022-09-28T12:13:00Z</dcterms:created>
  <dcterms:modified xsi:type="dcterms:W3CDTF">2022-09-28T12:13:00Z</dcterms:modified>
</cp:coreProperties>
</file>