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34" w:rsidRPr="00D66734" w:rsidRDefault="00D66734" w:rsidP="00D66734">
      <w:pPr>
        <w:spacing w:after="0" w:line="40" w:lineRule="atLeast"/>
        <w:jc w:val="right"/>
        <w:rPr>
          <w:rFonts w:ascii="Times New Roman" w:hAnsi="Times New Roman"/>
          <w:b/>
          <w:noProof/>
          <w:color w:val="000000"/>
          <w:sz w:val="25"/>
          <w:szCs w:val="24"/>
          <w:lang w:eastAsia="ru-RU"/>
        </w:rPr>
      </w:pPr>
      <w:r w:rsidRPr="00D66734">
        <w:rPr>
          <w:rFonts w:ascii="Times New Roman" w:hAnsi="Times New Roman"/>
          <w:b/>
          <w:noProof/>
          <w:color w:val="000000"/>
          <w:sz w:val="25"/>
          <w:szCs w:val="24"/>
          <w:lang w:eastAsia="ru-RU"/>
        </w:rPr>
        <w:drawing>
          <wp:anchor distT="0" distB="0" distL="114300" distR="114300" simplePos="0" relativeHeight="251659264" behindDoc="1" locked="0" layoutInCell="1" allowOverlap="1" wp14:anchorId="5A0C07B6" wp14:editId="1A90A8A3">
            <wp:simplePos x="0" y="0"/>
            <wp:positionH relativeFrom="column">
              <wp:posOffset>2743200</wp:posOffset>
            </wp:positionH>
            <wp:positionV relativeFrom="paragraph">
              <wp:posOffset>-167640</wp:posOffset>
            </wp:positionV>
            <wp:extent cx="500380" cy="593090"/>
            <wp:effectExtent l="1905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grayscl/>
                    </a:blip>
                    <a:srcRect/>
                    <a:stretch>
                      <a:fillRect/>
                    </a:stretch>
                  </pic:blipFill>
                  <pic:spPr bwMode="auto">
                    <a:xfrm>
                      <a:off x="0" y="0"/>
                      <a:ext cx="500380" cy="593090"/>
                    </a:xfrm>
                    <a:prstGeom prst="rect">
                      <a:avLst/>
                    </a:prstGeom>
                    <a:noFill/>
                  </pic:spPr>
                </pic:pic>
              </a:graphicData>
            </a:graphic>
          </wp:anchor>
        </w:drawing>
      </w:r>
    </w:p>
    <w:p w:rsidR="00D66734" w:rsidRPr="00D66734" w:rsidRDefault="00D66734" w:rsidP="00D66734">
      <w:pPr>
        <w:tabs>
          <w:tab w:val="left" w:pos="390"/>
        </w:tabs>
        <w:spacing w:after="0" w:line="40" w:lineRule="atLeast"/>
        <w:rPr>
          <w:rFonts w:ascii="Times New Roman" w:hAnsi="Times New Roman"/>
          <w:b/>
          <w:sz w:val="28"/>
          <w:szCs w:val="28"/>
          <w:lang w:eastAsia="ru-RU"/>
        </w:rPr>
      </w:pPr>
      <w:r w:rsidRPr="00D66734">
        <w:rPr>
          <w:rFonts w:ascii="Times New Roman" w:hAnsi="Times New Roman"/>
          <w:b/>
          <w:sz w:val="28"/>
          <w:szCs w:val="28"/>
          <w:lang w:eastAsia="ru-RU"/>
        </w:rPr>
        <w:tab/>
      </w:r>
    </w:p>
    <w:p w:rsidR="00D66734" w:rsidRPr="00D66734" w:rsidRDefault="00D66734" w:rsidP="00D66734">
      <w:pPr>
        <w:spacing w:after="0" w:line="240" w:lineRule="auto"/>
        <w:jc w:val="center"/>
        <w:rPr>
          <w:rFonts w:ascii="Times New Roman" w:hAnsi="Times New Roman"/>
          <w:b/>
          <w:sz w:val="28"/>
          <w:szCs w:val="28"/>
          <w:lang w:eastAsia="ru-RU"/>
        </w:rPr>
      </w:pPr>
    </w:p>
    <w:p w:rsidR="00D66734" w:rsidRPr="00D66734" w:rsidRDefault="00D66734" w:rsidP="00D66734">
      <w:pPr>
        <w:spacing w:after="0" w:line="240" w:lineRule="auto"/>
        <w:jc w:val="center"/>
        <w:rPr>
          <w:rFonts w:ascii="Times New Roman" w:hAnsi="Times New Roman"/>
          <w:b/>
          <w:sz w:val="28"/>
          <w:szCs w:val="28"/>
          <w:lang w:eastAsia="ru-RU"/>
        </w:rPr>
      </w:pPr>
      <w:r w:rsidRPr="00D66734">
        <w:rPr>
          <w:rFonts w:ascii="Times New Roman" w:hAnsi="Times New Roman"/>
          <w:b/>
          <w:sz w:val="28"/>
          <w:szCs w:val="28"/>
          <w:lang w:eastAsia="ru-RU"/>
        </w:rPr>
        <w:t>Российская   Федерация</w:t>
      </w:r>
    </w:p>
    <w:p w:rsidR="00D66734" w:rsidRPr="00D66734" w:rsidRDefault="00D66734" w:rsidP="00D66734">
      <w:pPr>
        <w:spacing w:after="0" w:line="240" w:lineRule="auto"/>
        <w:jc w:val="center"/>
        <w:rPr>
          <w:rFonts w:ascii="Times New Roman" w:hAnsi="Times New Roman"/>
          <w:b/>
          <w:sz w:val="28"/>
          <w:szCs w:val="28"/>
          <w:lang w:eastAsia="ru-RU"/>
        </w:rPr>
      </w:pPr>
      <w:r w:rsidRPr="00D66734">
        <w:rPr>
          <w:rFonts w:ascii="Times New Roman" w:hAnsi="Times New Roman"/>
          <w:b/>
          <w:sz w:val="28"/>
          <w:szCs w:val="28"/>
          <w:lang w:eastAsia="ru-RU"/>
        </w:rPr>
        <w:t>Новгородская область</w:t>
      </w:r>
    </w:p>
    <w:p w:rsidR="00D66734" w:rsidRPr="00D66734" w:rsidRDefault="00D66734" w:rsidP="00D66734">
      <w:pPr>
        <w:spacing w:after="0" w:line="240" w:lineRule="auto"/>
        <w:jc w:val="center"/>
        <w:rPr>
          <w:rFonts w:ascii="Times New Roman" w:hAnsi="Times New Roman"/>
          <w:b/>
          <w:sz w:val="28"/>
          <w:szCs w:val="28"/>
          <w:lang w:eastAsia="ru-RU"/>
        </w:rPr>
      </w:pPr>
      <w:r w:rsidRPr="00D66734">
        <w:rPr>
          <w:rFonts w:ascii="Times New Roman" w:hAnsi="Times New Roman"/>
          <w:b/>
          <w:sz w:val="28"/>
          <w:szCs w:val="28"/>
          <w:lang w:eastAsia="ru-RU"/>
        </w:rPr>
        <w:t>Новгородский муниципальный район</w:t>
      </w:r>
    </w:p>
    <w:p w:rsidR="00D66734" w:rsidRPr="00D66734" w:rsidRDefault="00D66734" w:rsidP="00D66734">
      <w:pPr>
        <w:spacing w:after="0" w:line="240" w:lineRule="auto"/>
        <w:jc w:val="center"/>
        <w:rPr>
          <w:rFonts w:ascii="Times New Roman" w:hAnsi="Times New Roman"/>
          <w:b/>
          <w:sz w:val="28"/>
          <w:szCs w:val="28"/>
          <w:lang w:eastAsia="ru-RU"/>
        </w:rPr>
      </w:pPr>
      <w:r w:rsidRPr="00D66734">
        <w:rPr>
          <w:rFonts w:ascii="Times New Roman" w:hAnsi="Times New Roman"/>
          <w:b/>
          <w:sz w:val="28"/>
          <w:szCs w:val="28"/>
          <w:lang w:eastAsia="ru-RU"/>
        </w:rPr>
        <w:t>АДМИНИСТРАЦИЯ БРОННИЦКОГО СЕЛЬСКОГО ПОСЕЛЕНИЯ</w:t>
      </w:r>
    </w:p>
    <w:p w:rsidR="00D66734" w:rsidRPr="00D66734" w:rsidRDefault="00D66734" w:rsidP="00D66734">
      <w:pPr>
        <w:spacing w:after="0" w:line="40" w:lineRule="atLeast"/>
        <w:jc w:val="center"/>
        <w:rPr>
          <w:rFonts w:ascii="Times New Roman" w:hAnsi="Times New Roman"/>
          <w:b/>
          <w:sz w:val="28"/>
          <w:szCs w:val="28"/>
          <w:lang w:eastAsia="ru-RU"/>
        </w:rPr>
      </w:pPr>
    </w:p>
    <w:p w:rsidR="00D66734" w:rsidRPr="00D66734" w:rsidRDefault="00D66734" w:rsidP="00D66734">
      <w:pPr>
        <w:spacing w:after="0" w:line="40" w:lineRule="atLeast"/>
        <w:jc w:val="center"/>
        <w:rPr>
          <w:rFonts w:ascii="Times New Roman" w:hAnsi="Times New Roman"/>
          <w:b/>
          <w:sz w:val="28"/>
          <w:szCs w:val="28"/>
          <w:lang w:eastAsia="ru-RU"/>
        </w:rPr>
      </w:pPr>
    </w:p>
    <w:p w:rsidR="00D66734" w:rsidRPr="00D66734" w:rsidRDefault="00D66734" w:rsidP="00D66734">
      <w:pPr>
        <w:spacing w:after="0" w:line="40" w:lineRule="atLeast"/>
        <w:jc w:val="center"/>
        <w:rPr>
          <w:rFonts w:ascii="Times New Roman" w:hAnsi="Times New Roman"/>
          <w:b/>
          <w:sz w:val="28"/>
          <w:szCs w:val="28"/>
          <w:lang w:eastAsia="ru-RU"/>
        </w:rPr>
      </w:pPr>
      <w:r w:rsidRPr="00D66734">
        <w:rPr>
          <w:rFonts w:ascii="Times New Roman" w:hAnsi="Times New Roman"/>
          <w:b/>
          <w:sz w:val="28"/>
          <w:szCs w:val="28"/>
          <w:lang w:eastAsia="ru-RU"/>
        </w:rPr>
        <w:t xml:space="preserve"> ПОСТАНОВЛЕНИЕ</w:t>
      </w:r>
    </w:p>
    <w:p w:rsidR="00D66734" w:rsidRPr="00D66734" w:rsidRDefault="00D66734" w:rsidP="00D66734">
      <w:pPr>
        <w:spacing w:after="0" w:line="40" w:lineRule="atLeast"/>
        <w:jc w:val="center"/>
        <w:rPr>
          <w:rFonts w:ascii="Times New Roman" w:hAnsi="Times New Roman"/>
          <w:sz w:val="28"/>
          <w:szCs w:val="28"/>
          <w:lang w:eastAsia="ru-RU"/>
        </w:rPr>
      </w:pPr>
    </w:p>
    <w:p w:rsidR="00D66734" w:rsidRPr="00D66734" w:rsidRDefault="00D66734" w:rsidP="00D66734">
      <w:pPr>
        <w:spacing w:after="0" w:line="40" w:lineRule="atLeast"/>
        <w:jc w:val="center"/>
        <w:rPr>
          <w:rFonts w:ascii="Times New Roman" w:hAnsi="Times New Roman"/>
          <w:sz w:val="28"/>
          <w:szCs w:val="28"/>
          <w:lang w:eastAsia="ru-RU"/>
        </w:rPr>
      </w:pPr>
    </w:p>
    <w:p w:rsidR="00D66734" w:rsidRPr="00D66734" w:rsidRDefault="00D66734" w:rsidP="00D66734">
      <w:pPr>
        <w:spacing w:after="0" w:line="40" w:lineRule="atLeast"/>
        <w:rPr>
          <w:rFonts w:ascii="Times New Roman" w:hAnsi="Times New Roman"/>
          <w:sz w:val="28"/>
          <w:szCs w:val="28"/>
          <w:lang w:eastAsia="ru-RU"/>
        </w:rPr>
      </w:pPr>
      <w:r w:rsidRPr="00D66734">
        <w:rPr>
          <w:rFonts w:ascii="Times New Roman" w:hAnsi="Times New Roman"/>
          <w:sz w:val="28"/>
          <w:szCs w:val="28"/>
          <w:lang w:eastAsia="ru-RU"/>
        </w:rPr>
        <w:t>от 26.02.2024г.  № 4</w:t>
      </w:r>
      <w:r>
        <w:rPr>
          <w:rFonts w:ascii="Times New Roman" w:hAnsi="Times New Roman"/>
          <w:sz w:val="28"/>
          <w:szCs w:val="28"/>
          <w:lang w:eastAsia="ru-RU"/>
        </w:rPr>
        <w:t>7</w:t>
      </w:r>
    </w:p>
    <w:p w:rsidR="00D66734" w:rsidRPr="00D66734" w:rsidRDefault="00D66734" w:rsidP="00D66734">
      <w:pPr>
        <w:spacing w:after="0" w:line="40" w:lineRule="atLeast"/>
        <w:rPr>
          <w:rFonts w:ascii="Times New Roman" w:hAnsi="Times New Roman"/>
          <w:sz w:val="28"/>
          <w:szCs w:val="28"/>
          <w:lang w:eastAsia="ru-RU"/>
        </w:rPr>
      </w:pPr>
      <w:r w:rsidRPr="00D66734">
        <w:rPr>
          <w:rFonts w:ascii="Times New Roman" w:hAnsi="Times New Roman"/>
          <w:sz w:val="28"/>
          <w:szCs w:val="28"/>
          <w:lang w:eastAsia="ru-RU"/>
        </w:rPr>
        <w:t>с. Бронница</w:t>
      </w:r>
    </w:p>
    <w:p w:rsidR="00D66734" w:rsidRPr="00D66734" w:rsidRDefault="00D66734" w:rsidP="00D66734">
      <w:pPr>
        <w:spacing w:after="0" w:line="40" w:lineRule="atLeast"/>
        <w:rPr>
          <w:rFonts w:ascii="Times New Roman" w:hAnsi="Times New Roman"/>
          <w:sz w:val="28"/>
          <w:szCs w:val="28"/>
          <w:lang w:eastAsia="ru-RU"/>
        </w:rPr>
      </w:pPr>
    </w:p>
    <w:p w:rsidR="00D66734" w:rsidRDefault="00D66734" w:rsidP="00D66734">
      <w:pPr>
        <w:spacing w:after="0" w:line="259" w:lineRule="auto"/>
        <w:ind w:right="5528"/>
        <w:jc w:val="both"/>
        <w:rPr>
          <w:rFonts w:ascii="Times New Roman" w:eastAsiaTheme="minorHAnsi" w:hAnsi="Times New Roman"/>
          <w:b/>
          <w:sz w:val="28"/>
          <w:szCs w:val="28"/>
        </w:rPr>
      </w:pPr>
      <w:r w:rsidRPr="00D66734">
        <w:rPr>
          <w:rFonts w:ascii="Times New Roman" w:eastAsiaTheme="minorHAnsi" w:hAnsi="Times New Roman"/>
          <w:b/>
          <w:sz w:val="28"/>
          <w:szCs w:val="28"/>
        </w:rPr>
        <w:t xml:space="preserve">Об утверждении </w:t>
      </w:r>
      <w:r>
        <w:rPr>
          <w:rFonts w:ascii="Times New Roman" w:eastAsiaTheme="minorHAnsi" w:hAnsi="Times New Roman"/>
          <w:b/>
          <w:sz w:val="28"/>
          <w:szCs w:val="28"/>
        </w:rPr>
        <w:t xml:space="preserve">Методики </w:t>
      </w:r>
      <w:r w:rsidRPr="00D66734">
        <w:rPr>
          <w:rFonts w:ascii="Times New Roman" w:hAnsi="Times New Roman"/>
          <w:b/>
          <w:sz w:val="28"/>
          <w:szCs w:val="28"/>
        </w:rPr>
        <w:t>оценки</w:t>
      </w:r>
      <w:r>
        <w:rPr>
          <w:rFonts w:ascii="Times New Roman" w:hAnsi="Times New Roman"/>
          <w:b/>
          <w:sz w:val="28"/>
          <w:szCs w:val="28"/>
        </w:rPr>
        <w:t xml:space="preserve"> </w:t>
      </w:r>
      <w:r w:rsidRPr="00D66734">
        <w:rPr>
          <w:rFonts w:ascii="Times New Roman" w:hAnsi="Times New Roman"/>
          <w:b/>
          <w:sz w:val="28"/>
          <w:szCs w:val="28"/>
        </w:rPr>
        <w:t>эффективности налоговых расходов Бронницкого сельского поселения</w:t>
      </w:r>
      <w:r w:rsidRPr="00D66734">
        <w:rPr>
          <w:rFonts w:ascii="Times New Roman" w:eastAsiaTheme="minorHAnsi" w:hAnsi="Times New Roman"/>
          <w:b/>
          <w:sz w:val="28"/>
          <w:szCs w:val="28"/>
        </w:rPr>
        <w:t xml:space="preserve"> </w:t>
      </w:r>
    </w:p>
    <w:p w:rsidR="00D66734" w:rsidRPr="00D66734" w:rsidRDefault="00D66734" w:rsidP="00D66734">
      <w:pPr>
        <w:spacing w:after="0" w:line="259" w:lineRule="auto"/>
        <w:ind w:right="5528"/>
        <w:jc w:val="both"/>
        <w:rPr>
          <w:rFonts w:ascii="Times New Roman" w:eastAsiaTheme="minorHAnsi" w:hAnsi="Times New Roman"/>
          <w:sz w:val="28"/>
          <w:szCs w:val="28"/>
        </w:rPr>
      </w:pPr>
      <w:r w:rsidRPr="00D66734">
        <w:rPr>
          <w:rFonts w:ascii="Times New Roman" w:eastAsiaTheme="minorHAnsi" w:hAnsi="Times New Roman"/>
          <w:sz w:val="28"/>
          <w:szCs w:val="28"/>
        </w:rPr>
        <w:t xml:space="preserve"> </w:t>
      </w:r>
    </w:p>
    <w:p w:rsidR="00D66734" w:rsidRPr="00D66734" w:rsidRDefault="00D66734" w:rsidP="00D66734">
      <w:pPr>
        <w:spacing w:after="160" w:line="240" w:lineRule="auto"/>
        <w:jc w:val="both"/>
        <w:rPr>
          <w:rFonts w:ascii="Times New Roman" w:eastAsiaTheme="minorHAnsi" w:hAnsi="Times New Roman"/>
          <w:b/>
          <w:sz w:val="28"/>
          <w:szCs w:val="28"/>
        </w:rPr>
      </w:pPr>
      <w:r w:rsidRPr="00D66734">
        <w:rPr>
          <w:rFonts w:ascii="Times New Roman" w:eastAsiaTheme="minorHAnsi" w:hAnsi="Times New Roman"/>
          <w:sz w:val="28"/>
          <w:szCs w:val="28"/>
        </w:rPr>
        <w:t xml:space="preserve">     В соответствии со статьей 174.3 Бюджетного кодекса Российской  Федерации, Постановлением Правительства Российской Федерации от 22 июня 2019 г. N 796 "Об общих требованиях к оценке налоговых расходов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руководствуясь Уставом Бронницкого сельского поселения,        Администрация Бронницкого сельского поселения</w:t>
      </w:r>
      <w:r w:rsidRPr="00D66734">
        <w:rPr>
          <w:rFonts w:ascii="Times New Roman" w:eastAsiaTheme="minorHAnsi" w:hAnsi="Times New Roman"/>
          <w:b/>
          <w:sz w:val="28"/>
          <w:szCs w:val="28"/>
        </w:rPr>
        <w:t xml:space="preserve"> </w:t>
      </w:r>
    </w:p>
    <w:p w:rsidR="00D66734" w:rsidRPr="00D66734" w:rsidRDefault="00D66734" w:rsidP="00D66734">
      <w:pPr>
        <w:spacing w:after="160" w:line="240" w:lineRule="auto"/>
        <w:jc w:val="both"/>
        <w:rPr>
          <w:rFonts w:ascii="Times New Roman" w:eastAsiaTheme="minorHAnsi" w:hAnsi="Times New Roman"/>
          <w:sz w:val="28"/>
          <w:szCs w:val="28"/>
        </w:rPr>
      </w:pPr>
      <w:r w:rsidRPr="00D66734">
        <w:rPr>
          <w:rFonts w:ascii="Times New Roman" w:eastAsiaTheme="minorHAnsi" w:hAnsi="Times New Roman"/>
          <w:b/>
          <w:sz w:val="28"/>
          <w:szCs w:val="28"/>
        </w:rPr>
        <w:t>ПОСТАНОВЛЯЕТ</w:t>
      </w:r>
      <w:r w:rsidRPr="00D66734">
        <w:rPr>
          <w:rFonts w:ascii="Times New Roman" w:eastAsiaTheme="minorHAnsi" w:hAnsi="Times New Roman"/>
          <w:sz w:val="28"/>
          <w:szCs w:val="28"/>
        </w:rPr>
        <w:t>:</w:t>
      </w:r>
    </w:p>
    <w:p w:rsidR="00D66734" w:rsidRPr="00D66734" w:rsidRDefault="00D66734" w:rsidP="00D66734">
      <w:pPr>
        <w:spacing w:after="160" w:line="240" w:lineRule="auto"/>
        <w:ind w:firstLine="708"/>
        <w:jc w:val="both"/>
        <w:rPr>
          <w:rFonts w:ascii="Times New Roman" w:eastAsiaTheme="minorHAnsi" w:hAnsi="Times New Roman"/>
          <w:sz w:val="28"/>
          <w:szCs w:val="28"/>
        </w:rPr>
      </w:pPr>
      <w:r w:rsidRPr="00D66734">
        <w:rPr>
          <w:rFonts w:ascii="Times New Roman" w:eastAsiaTheme="minorHAnsi" w:hAnsi="Times New Roman"/>
          <w:sz w:val="28"/>
          <w:szCs w:val="28"/>
        </w:rPr>
        <w:t xml:space="preserve">1. Утвердить </w:t>
      </w:r>
      <w:r>
        <w:rPr>
          <w:rFonts w:ascii="Times New Roman" w:eastAsiaTheme="minorHAnsi" w:hAnsi="Times New Roman"/>
          <w:sz w:val="28"/>
          <w:szCs w:val="28"/>
        </w:rPr>
        <w:t xml:space="preserve">Методику </w:t>
      </w:r>
      <w:r w:rsidRPr="00D66734">
        <w:rPr>
          <w:rFonts w:ascii="Times New Roman" w:eastAsiaTheme="minorHAnsi" w:hAnsi="Times New Roman"/>
          <w:sz w:val="28"/>
          <w:szCs w:val="28"/>
        </w:rPr>
        <w:t>оценки эффективности налоговых расходов Бронницкого сельского поселения, согласно приложения.</w:t>
      </w:r>
    </w:p>
    <w:p w:rsidR="00D66734" w:rsidRPr="00D66734" w:rsidRDefault="00D66734" w:rsidP="00D66734">
      <w:pPr>
        <w:spacing w:after="160" w:line="240" w:lineRule="auto"/>
        <w:ind w:firstLine="708"/>
        <w:jc w:val="both"/>
        <w:rPr>
          <w:rFonts w:ascii="Times New Roman" w:hAnsi="Times New Roman"/>
          <w:sz w:val="28"/>
          <w:szCs w:val="28"/>
          <w:lang w:eastAsia="ru-RU"/>
        </w:rPr>
      </w:pPr>
      <w:r w:rsidRPr="00D66734">
        <w:rPr>
          <w:rFonts w:ascii="Times New Roman" w:hAnsi="Times New Roman"/>
          <w:sz w:val="28"/>
          <w:szCs w:val="28"/>
          <w:lang w:eastAsia="ru-RU"/>
        </w:rPr>
        <w:t xml:space="preserve"> 2.</w:t>
      </w:r>
      <w:r w:rsidRPr="00D66734">
        <w:rPr>
          <w:rFonts w:ascii="Times New Roman" w:hAnsi="Times New Roman"/>
          <w:b/>
          <w:sz w:val="28"/>
          <w:szCs w:val="28"/>
          <w:lang w:eastAsia="ru-RU"/>
        </w:rPr>
        <w:t xml:space="preserve"> </w:t>
      </w:r>
      <w:r w:rsidRPr="00D66734">
        <w:rPr>
          <w:rFonts w:ascii="Times New Roman" w:hAnsi="Times New Roman"/>
          <w:sz w:val="28"/>
          <w:szCs w:val="28"/>
          <w:lang w:eastAsia="ru-RU"/>
        </w:rPr>
        <w:t xml:space="preserve">Настоящее Постановление подлежит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8" w:history="1">
        <w:r w:rsidRPr="00D66734">
          <w:rPr>
            <w:rFonts w:ascii="Times New Roman" w:hAnsi="Times New Roman"/>
            <w:sz w:val="28"/>
            <w:szCs w:val="28"/>
            <w:u w:val="single"/>
            <w:lang w:val="en-US" w:eastAsia="ru-RU"/>
          </w:rPr>
          <w:t>www</w:t>
        </w:r>
        <w:r w:rsidRPr="00D66734">
          <w:rPr>
            <w:rFonts w:ascii="Times New Roman" w:hAnsi="Times New Roman"/>
            <w:sz w:val="28"/>
            <w:szCs w:val="28"/>
            <w:u w:val="single"/>
            <w:lang w:eastAsia="ru-RU"/>
          </w:rPr>
          <w:t>.</w:t>
        </w:r>
        <w:r w:rsidRPr="00D66734">
          <w:rPr>
            <w:rFonts w:ascii="Times New Roman" w:hAnsi="Times New Roman"/>
            <w:sz w:val="28"/>
            <w:szCs w:val="28"/>
            <w:u w:val="single"/>
            <w:lang w:val="en-US" w:eastAsia="ru-RU"/>
          </w:rPr>
          <w:t>bronnic</w:t>
        </w:r>
        <w:r w:rsidRPr="00D66734">
          <w:rPr>
            <w:rFonts w:ascii="Times New Roman" w:hAnsi="Times New Roman"/>
            <w:sz w:val="28"/>
            <w:szCs w:val="28"/>
            <w:u w:val="single"/>
            <w:lang w:eastAsia="ru-RU"/>
          </w:rPr>
          <w:t>а</w:t>
        </w:r>
        <w:r w:rsidRPr="00D66734">
          <w:rPr>
            <w:rFonts w:ascii="Times New Roman" w:hAnsi="Times New Roman"/>
            <w:sz w:val="28"/>
            <w:szCs w:val="28"/>
            <w:u w:val="single"/>
            <w:lang w:val="en-US" w:eastAsia="ru-RU"/>
          </w:rPr>
          <w:t>adm</w:t>
        </w:r>
        <w:r w:rsidRPr="00D66734">
          <w:rPr>
            <w:rFonts w:ascii="Times New Roman" w:hAnsi="Times New Roman"/>
            <w:sz w:val="28"/>
            <w:szCs w:val="28"/>
            <w:u w:val="single"/>
            <w:lang w:eastAsia="ru-RU"/>
          </w:rPr>
          <w:t>.</w:t>
        </w:r>
        <w:r w:rsidRPr="00D66734">
          <w:rPr>
            <w:rFonts w:ascii="Times New Roman" w:hAnsi="Times New Roman"/>
            <w:sz w:val="28"/>
            <w:szCs w:val="28"/>
            <w:u w:val="single"/>
            <w:lang w:val="en-US" w:eastAsia="ru-RU"/>
          </w:rPr>
          <w:t>ru</w:t>
        </w:r>
      </w:hyperlink>
      <w:r w:rsidRPr="00D66734">
        <w:rPr>
          <w:rFonts w:ascii="Times New Roman" w:hAnsi="Times New Roman"/>
          <w:sz w:val="28"/>
          <w:szCs w:val="28"/>
          <w:lang w:eastAsia="ru-RU"/>
        </w:rPr>
        <w:t xml:space="preserve"> в раздел «Документы».</w:t>
      </w:r>
    </w:p>
    <w:p w:rsidR="00D66734" w:rsidRPr="00D66734" w:rsidRDefault="00D66734" w:rsidP="00D6673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D66734">
        <w:rPr>
          <w:rFonts w:ascii="Times New Roman" w:hAnsi="Times New Roman"/>
          <w:sz w:val="28"/>
          <w:szCs w:val="28"/>
          <w:lang w:eastAsia="ru-RU"/>
        </w:rPr>
        <w:t>3.      Настоящее Постановление вступает в силу со дня его официального опубликования и распространяет своё действие на правоотношения, возникшие с 01 января 2024 года.</w:t>
      </w:r>
    </w:p>
    <w:p w:rsidR="00D66734" w:rsidRPr="00D66734" w:rsidRDefault="00D66734" w:rsidP="00D66734">
      <w:pPr>
        <w:spacing w:after="0" w:line="240" w:lineRule="auto"/>
        <w:jc w:val="both"/>
        <w:rPr>
          <w:rFonts w:ascii="Times New Roman" w:hAnsi="Times New Roman"/>
          <w:sz w:val="28"/>
          <w:szCs w:val="28"/>
          <w:lang w:eastAsia="ru-RU"/>
        </w:rPr>
      </w:pPr>
      <w:r w:rsidRPr="00D66734">
        <w:rPr>
          <w:rFonts w:ascii="Times New Roman" w:hAnsi="Times New Roman"/>
          <w:sz w:val="28"/>
          <w:szCs w:val="28"/>
          <w:lang w:eastAsia="ru-RU"/>
        </w:rPr>
        <w:t xml:space="preserve">  </w:t>
      </w:r>
    </w:p>
    <w:p w:rsidR="00D66734" w:rsidRPr="00D66734" w:rsidRDefault="00D66734" w:rsidP="00D66734">
      <w:pPr>
        <w:spacing w:after="0" w:line="240" w:lineRule="auto"/>
        <w:jc w:val="both"/>
        <w:rPr>
          <w:rFonts w:ascii="Times New Roman" w:hAnsi="Times New Roman"/>
          <w:sz w:val="28"/>
          <w:szCs w:val="28"/>
          <w:lang w:eastAsia="ru-RU"/>
        </w:rPr>
      </w:pPr>
      <w:r w:rsidRPr="00D66734">
        <w:rPr>
          <w:rFonts w:ascii="Times New Roman" w:hAnsi="Times New Roman"/>
          <w:sz w:val="28"/>
          <w:szCs w:val="28"/>
          <w:lang w:eastAsia="ru-RU"/>
        </w:rPr>
        <w:t xml:space="preserve"> Глава сельского поселения                        С. Г. Васильева </w:t>
      </w:r>
    </w:p>
    <w:p w:rsidR="00D66734" w:rsidRDefault="00D66734" w:rsidP="00D66734">
      <w:pPr>
        <w:spacing w:after="0" w:line="240" w:lineRule="auto"/>
        <w:jc w:val="right"/>
        <w:rPr>
          <w:rFonts w:ascii="Times New Roman" w:eastAsiaTheme="minorHAnsi" w:hAnsi="Times New Roman"/>
          <w:sz w:val="24"/>
          <w:szCs w:val="24"/>
        </w:rPr>
      </w:pPr>
    </w:p>
    <w:p w:rsidR="00D66734" w:rsidRDefault="00D66734" w:rsidP="00D66734">
      <w:pPr>
        <w:spacing w:after="0" w:line="240" w:lineRule="auto"/>
        <w:jc w:val="right"/>
        <w:rPr>
          <w:rFonts w:ascii="Times New Roman" w:eastAsiaTheme="minorHAnsi" w:hAnsi="Times New Roman"/>
          <w:sz w:val="24"/>
          <w:szCs w:val="24"/>
        </w:rPr>
      </w:pPr>
    </w:p>
    <w:p w:rsidR="00D66734" w:rsidRDefault="00D66734" w:rsidP="00D66734">
      <w:pPr>
        <w:spacing w:after="0" w:line="240" w:lineRule="auto"/>
        <w:jc w:val="right"/>
        <w:rPr>
          <w:rFonts w:ascii="Times New Roman" w:eastAsiaTheme="minorHAnsi" w:hAnsi="Times New Roman"/>
          <w:sz w:val="24"/>
          <w:szCs w:val="24"/>
        </w:rPr>
      </w:pPr>
    </w:p>
    <w:p w:rsidR="00D66734" w:rsidRPr="00D66734" w:rsidRDefault="00D66734" w:rsidP="00D66734">
      <w:pPr>
        <w:spacing w:after="0" w:line="240" w:lineRule="auto"/>
        <w:jc w:val="right"/>
        <w:rPr>
          <w:rFonts w:ascii="Times New Roman" w:eastAsiaTheme="minorHAnsi" w:hAnsi="Times New Roman"/>
          <w:sz w:val="24"/>
          <w:szCs w:val="24"/>
        </w:rPr>
      </w:pPr>
      <w:r w:rsidRPr="00D66734">
        <w:rPr>
          <w:rFonts w:ascii="Times New Roman" w:eastAsiaTheme="minorHAnsi" w:hAnsi="Times New Roman"/>
          <w:sz w:val="24"/>
          <w:szCs w:val="24"/>
        </w:rPr>
        <w:lastRenderedPageBreak/>
        <w:t xml:space="preserve">Приложение 1 </w:t>
      </w:r>
    </w:p>
    <w:p w:rsidR="00D66734" w:rsidRPr="00D66734" w:rsidRDefault="00D66734" w:rsidP="00D66734">
      <w:pPr>
        <w:spacing w:after="0" w:line="240" w:lineRule="auto"/>
        <w:jc w:val="right"/>
        <w:rPr>
          <w:rFonts w:ascii="Times New Roman" w:eastAsiaTheme="minorHAnsi" w:hAnsi="Times New Roman"/>
          <w:sz w:val="24"/>
          <w:szCs w:val="24"/>
        </w:rPr>
      </w:pPr>
      <w:r w:rsidRPr="00D66734">
        <w:rPr>
          <w:rFonts w:ascii="Times New Roman" w:eastAsiaTheme="minorHAnsi" w:hAnsi="Times New Roman"/>
          <w:sz w:val="24"/>
          <w:szCs w:val="24"/>
        </w:rPr>
        <w:t>к Постановлению Администрации</w:t>
      </w:r>
    </w:p>
    <w:p w:rsidR="00D66734" w:rsidRPr="00D66734" w:rsidRDefault="00D66734" w:rsidP="00D66734">
      <w:pPr>
        <w:spacing w:after="0" w:line="240" w:lineRule="auto"/>
        <w:jc w:val="right"/>
        <w:rPr>
          <w:rFonts w:ascii="Times New Roman" w:eastAsiaTheme="minorHAnsi" w:hAnsi="Times New Roman"/>
          <w:sz w:val="24"/>
          <w:szCs w:val="24"/>
        </w:rPr>
      </w:pPr>
      <w:r w:rsidRPr="00D66734">
        <w:rPr>
          <w:rFonts w:ascii="Times New Roman" w:eastAsiaTheme="minorHAnsi" w:hAnsi="Times New Roman"/>
          <w:sz w:val="24"/>
          <w:szCs w:val="24"/>
        </w:rPr>
        <w:t xml:space="preserve">Бронницкого сельского поселения </w:t>
      </w:r>
    </w:p>
    <w:p w:rsidR="00D66734" w:rsidRDefault="00D66734" w:rsidP="00D66734">
      <w:pPr>
        <w:pStyle w:val="ConsPlusTitle"/>
        <w:jc w:val="right"/>
        <w:rPr>
          <w:rFonts w:ascii="Times New Roman" w:hAnsi="Times New Roman"/>
          <w:sz w:val="26"/>
          <w:szCs w:val="26"/>
        </w:rPr>
      </w:pPr>
      <w:r w:rsidRPr="00D66734">
        <w:rPr>
          <w:rFonts w:ascii="Times New Roman" w:eastAsiaTheme="minorHAnsi" w:hAnsi="Times New Roman" w:cs="Times New Roman"/>
          <w:b w:val="0"/>
          <w:sz w:val="24"/>
          <w:szCs w:val="24"/>
          <w:lang w:eastAsia="en-US"/>
        </w:rPr>
        <w:t xml:space="preserve"> от 26.02.2024г. №4</w:t>
      </w:r>
      <w:r>
        <w:rPr>
          <w:rFonts w:ascii="Times New Roman" w:eastAsiaTheme="minorHAnsi" w:hAnsi="Times New Roman" w:cs="Times New Roman"/>
          <w:b w:val="0"/>
          <w:sz w:val="24"/>
          <w:szCs w:val="24"/>
          <w:lang w:eastAsia="en-US"/>
        </w:rPr>
        <w:t>7</w:t>
      </w:r>
      <w:bookmarkStart w:id="0" w:name="_GoBack"/>
      <w:bookmarkEnd w:id="0"/>
    </w:p>
    <w:p w:rsidR="00D66734" w:rsidRDefault="00D66734" w:rsidP="007D4668">
      <w:pPr>
        <w:pStyle w:val="ConsPlusTitle"/>
        <w:jc w:val="center"/>
        <w:rPr>
          <w:rFonts w:ascii="Times New Roman" w:hAnsi="Times New Roman"/>
          <w:sz w:val="26"/>
          <w:szCs w:val="26"/>
        </w:rPr>
      </w:pPr>
    </w:p>
    <w:p w:rsidR="007D4668" w:rsidRPr="00071B40" w:rsidRDefault="007D4668" w:rsidP="007D4668">
      <w:pPr>
        <w:pStyle w:val="ConsPlusTitle"/>
        <w:jc w:val="center"/>
        <w:rPr>
          <w:rFonts w:ascii="Times New Roman" w:hAnsi="Times New Roman"/>
          <w:sz w:val="26"/>
          <w:szCs w:val="26"/>
        </w:rPr>
      </w:pPr>
      <w:r w:rsidRPr="00071B40">
        <w:rPr>
          <w:rFonts w:ascii="Times New Roman" w:hAnsi="Times New Roman"/>
          <w:sz w:val="26"/>
          <w:szCs w:val="26"/>
        </w:rPr>
        <w:t>МЕТОДИКА</w:t>
      </w:r>
    </w:p>
    <w:p w:rsidR="007D4668" w:rsidRPr="00071B40" w:rsidRDefault="007D4668" w:rsidP="007D4668">
      <w:pPr>
        <w:pStyle w:val="ConsPlusTitle"/>
        <w:jc w:val="center"/>
        <w:rPr>
          <w:rFonts w:ascii="Times New Roman" w:hAnsi="Times New Roman"/>
          <w:sz w:val="26"/>
          <w:szCs w:val="26"/>
        </w:rPr>
      </w:pPr>
      <w:r w:rsidRPr="00071B40">
        <w:rPr>
          <w:rFonts w:ascii="Times New Roman" w:hAnsi="Times New Roman"/>
          <w:sz w:val="26"/>
          <w:szCs w:val="26"/>
        </w:rPr>
        <w:t xml:space="preserve">оценки эффективности налоговых расходов </w:t>
      </w:r>
      <w:r w:rsidR="00B04396">
        <w:rPr>
          <w:rFonts w:ascii="Times New Roman" w:hAnsi="Times New Roman"/>
          <w:sz w:val="26"/>
          <w:szCs w:val="26"/>
        </w:rPr>
        <w:t>Бронницкого сельского поселения</w:t>
      </w:r>
    </w:p>
    <w:p w:rsidR="007D4668" w:rsidRPr="00F362DE" w:rsidRDefault="007D4668" w:rsidP="00F362DE">
      <w:pPr>
        <w:pStyle w:val="ConsPlusTitle"/>
        <w:spacing w:before="120" w:after="120"/>
        <w:jc w:val="center"/>
        <w:outlineLvl w:val="1"/>
        <w:rPr>
          <w:rFonts w:ascii="Times New Roman" w:hAnsi="Times New Roman" w:cs="Times New Roman"/>
          <w:sz w:val="28"/>
          <w:szCs w:val="28"/>
        </w:rPr>
      </w:pPr>
      <w:r w:rsidRPr="00F362DE">
        <w:rPr>
          <w:rFonts w:ascii="Times New Roman" w:hAnsi="Times New Roman" w:cs="Times New Roman"/>
          <w:sz w:val="28"/>
          <w:szCs w:val="28"/>
        </w:rPr>
        <w:t>1. Общие положения</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1.1. Настоящая Методика разработана в соответствии с </w:t>
      </w:r>
      <w:r w:rsidR="007B09DD" w:rsidRPr="007902B1">
        <w:rPr>
          <w:rFonts w:ascii="Times New Roman" w:hAnsi="Times New Roman" w:cs="Times New Roman"/>
          <w:sz w:val="28"/>
          <w:szCs w:val="28"/>
        </w:rPr>
        <w:t>Поряд</w:t>
      </w:r>
      <w:r w:rsidR="007B09DD">
        <w:rPr>
          <w:rFonts w:ascii="Times New Roman" w:hAnsi="Times New Roman" w:cs="Times New Roman"/>
          <w:sz w:val="28"/>
          <w:szCs w:val="28"/>
        </w:rPr>
        <w:t>ком</w:t>
      </w:r>
      <w:r w:rsidR="007B09DD" w:rsidRPr="007902B1">
        <w:rPr>
          <w:rFonts w:ascii="Times New Roman" w:hAnsi="Times New Roman" w:cs="Times New Roman"/>
          <w:sz w:val="28"/>
          <w:szCs w:val="28"/>
        </w:rPr>
        <w:t xml:space="preserve"> </w:t>
      </w:r>
      <w:r w:rsidR="007B09DD" w:rsidRPr="007B09DD">
        <w:rPr>
          <w:rFonts w:ascii="Times New Roman" w:hAnsi="Times New Roman"/>
          <w:sz w:val="28"/>
          <w:szCs w:val="28"/>
        </w:rPr>
        <w:t xml:space="preserve">  формирования перечня налоговых расходов и оценки эффективности налоговых расходов Бронницкого сельского поселения</w:t>
      </w:r>
      <w:r w:rsidR="007B09DD">
        <w:rPr>
          <w:rFonts w:ascii="Times New Roman" w:hAnsi="Times New Roman" w:cs="Times New Roman"/>
          <w:sz w:val="28"/>
          <w:szCs w:val="28"/>
        </w:rPr>
        <w:t xml:space="preserve">, </w:t>
      </w:r>
      <w:r w:rsidR="007B09DD" w:rsidRPr="007B09DD">
        <w:rPr>
          <w:rFonts w:ascii="Times New Roman" w:hAnsi="Times New Roman" w:cs="Times New Roman"/>
          <w:sz w:val="28"/>
          <w:szCs w:val="28"/>
        </w:rPr>
        <w:t xml:space="preserve"> </w:t>
      </w:r>
      <w:r w:rsidR="007B09DD" w:rsidRPr="00F362DE">
        <w:rPr>
          <w:rFonts w:ascii="Times New Roman" w:hAnsi="Times New Roman" w:cs="Times New Roman"/>
          <w:sz w:val="28"/>
          <w:szCs w:val="28"/>
        </w:rPr>
        <w:t xml:space="preserve">утвержденным постановлением Администрации Бронницкого сельского поселения от </w:t>
      </w:r>
      <w:r w:rsidR="007B09DD">
        <w:rPr>
          <w:rFonts w:ascii="Times New Roman" w:hAnsi="Times New Roman" w:cs="Times New Roman"/>
          <w:sz w:val="28"/>
          <w:szCs w:val="28"/>
        </w:rPr>
        <w:t>26.02.2024</w:t>
      </w:r>
      <w:r w:rsidR="007B09DD" w:rsidRPr="00F362DE">
        <w:rPr>
          <w:rFonts w:ascii="Times New Roman" w:hAnsi="Times New Roman" w:cs="Times New Roman"/>
          <w:sz w:val="28"/>
          <w:szCs w:val="28"/>
        </w:rPr>
        <w:t xml:space="preserve"> № </w:t>
      </w:r>
      <w:r w:rsidR="007B09DD">
        <w:rPr>
          <w:rFonts w:ascii="Times New Roman" w:hAnsi="Times New Roman" w:cs="Times New Roman"/>
          <w:sz w:val="28"/>
          <w:szCs w:val="28"/>
        </w:rPr>
        <w:t>46 (далее –Порядок)</w:t>
      </w:r>
    </w:p>
    <w:p w:rsidR="003920D0" w:rsidRPr="00F362DE" w:rsidRDefault="003920D0" w:rsidP="00F362DE">
      <w:pPr>
        <w:pStyle w:val="ConsPlusNormal"/>
        <w:ind w:firstLine="709"/>
        <w:jc w:val="both"/>
        <w:rPr>
          <w:rFonts w:ascii="Times New Roman" w:hAnsi="Times New Roman" w:cs="Times New Roman"/>
          <w:sz w:val="28"/>
          <w:szCs w:val="28"/>
        </w:rPr>
      </w:pPr>
      <w:bookmarkStart w:id="1" w:name="P38"/>
      <w:bookmarkEnd w:id="1"/>
      <w:r w:rsidRPr="00F362DE">
        <w:rPr>
          <w:rFonts w:ascii="Times New Roman" w:hAnsi="Times New Roman" w:cs="Times New Roman"/>
          <w:sz w:val="28"/>
          <w:szCs w:val="28"/>
        </w:rPr>
        <w:t xml:space="preserve">1.2. Понятия, используемые в настоящей Методике, употребляются в значениях, определенных в </w:t>
      </w:r>
      <w:hyperlink r:id="rId9" w:history="1">
        <w:r w:rsidRPr="00F362DE">
          <w:rPr>
            <w:rStyle w:val="a6"/>
            <w:rFonts w:ascii="Times New Roman" w:hAnsi="Times New Roman" w:cs="Times New Roman"/>
            <w:color w:val="0070C0"/>
            <w:sz w:val="28"/>
            <w:szCs w:val="28"/>
          </w:rPr>
          <w:t>Постановлении</w:t>
        </w:r>
      </w:hyperlink>
      <w:r w:rsidRPr="00F362DE">
        <w:rPr>
          <w:rFonts w:ascii="Times New Roman" w:hAnsi="Times New Roman" w:cs="Times New Roman"/>
          <w:color w:val="0070C0"/>
          <w:sz w:val="28"/>
          <w:szCs w:val="28"/>
        </w:rPr>
        <w:t xml:space="preserve"> </w:t>
      </w:r>
      <w:r w:rsidRPr="00F362DE">
        <w:rPr>
          <w:rFonts w:ascii="Times New Roman" w:hAnsi="Times New Roman" w:cs="Times New Roman"/>
          <w:sz w:val="28"/>
          <w:szCs w:val="28"/>
        </w:rPr>
        <w:t xml:space="preserve">Правительства Российской Федерации от 22.06.2019 </w:t>
      </w:r>
      <w:r w:rsidRPr="00F362DE">
        <w:rPr>
          <w:rFonts w:ascii="Times New Roman" w:hAnsi="Times New Roman" w:cs="Times New Roman"/>
          <w:sz w:val="28"/>
          <w:szCs w:val="28"/>
          <w:lang w:val="en-US"/>
        </w:rPr>
        <w:t>N</w:t>
      </w:r>
      <w:r w:rsidRPr="00F362DE">
        <w:rPr>
          <w:rFonts w:ascii="Times New Roman" w:hAnsi="Times New Roman" w:cs="Times New Roman"/>
          <w:sz w:val="28"/>
          <w:szCs w:val="28"/>
        </w:rPr>
        <w:t xml:space="preserve"> 796 "Об общих требованиях к оценке эффективности налоговых расходов субъектов Российской Федерации и муниципальных образований".</w:t>
      </w:r>
    </w:p>
    <w:p w:rsidR="003920D0" w:rsidRPr="00F362DE" w:rsidRDefault="003920D0" w:rsidP="00F362DE">
      <w:pPr>
        <w:pStyle w:val="ConsPlusNormal"/>
        <w:ind w:firstLine="709"/>
        <w:rPr>
          <w:rFonts w:ascii="Times New Roman" w:hAnsi="Times New Roman" w:cs="Times New Roman"/>
          <w:sz w:val="28"/>
          <w:szCs w:val="28"/>
        </w:rPr>
      </w:pPr>
      <w:r w:rsidRPr="00F362DE">
        <w:rPr>
          <w:rFonts w:ascii="Times New Roman" w:hAnsi="Times New Roman" w:cs="Times New Roman"/>
          <w:sz w:val="28"/>
          <w:szCs w:val="28"/>
        </w:rPr>
        <w:t xml:space="preserve">1.3. Оценка эффективности налоговых расходов осуществляется по каждому налоговому расходу в соответствии с </w:t>
      </w:r>
      <w:r w:rsidR="008C3DB2" w:rsidRPr="00F362DE">
        <w:rPr>
          <w:rFonts w:ascii="Times New Roman" w:hAnsi="Times New Roman" w:cs="Times New Roman"/>
          <w:sz w:val="28"/>
          <w:szCs w:val="28"/>
        </w:rPr>
        <w:t>Порядком</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1.4. В качестве источников информации о нормативных, целевых и фискальных характеристиках налоговых расходов, подлежащей включению в </w:t>
      </w:r>
      <w:hyperlink w:anchor="P107" w:history="1">
        <w:r w:rsidRPr="00F362DE">
          <w:rPr>
            <w:rFonts w:ascii="Times New Roman" w:hAnsi="Times New Roman" w:cs="Times New Roman"/>
            <w:sz w:val="28"/>
            <w:szCs w:val="28"/>
          </w:rPr>
          <w:t>паспорт</w:t>
        </w:r>
      </w:hyperlink>
      <w:r w:rsidRPr="00F362DE">
        <w:rPr>
          <w:rFonts w:ascii="Times New Roman" w:hAnsi="Times New Roman" w:cs="Times New Roman"/>
          <w:sz w:val="28"/>
          <w:szCs w:val="28"/>
        </w:rPr>
        <w:t xml:space="preserve"> стимулирующего налогового расхода </w:t>
      </w:r>
      <w:r w:rsidR="003920D0" w:rsidRPr="00F362DE">
        <w:rPr>
          <w:rFonts w:ascii="Times New Roman" w:hAnsi="Times New Roman" w:cs="Times New Roman"/>
          <w:sz w:val="28"/>
          <w:szCs w:val="28"/>
        </w:rPr>
        <w:t>Бронницкого сельского поселения</w:t>
      </w:r>
      <w:r w:rsidRPr="00F362DE">
        <w:rPr>
          <w:rFonts w:ascii="Times New Roman" w:hAnsi="Times New Roman" w:cs="Times New Roman"/>
          <w:sz w:val="28"/>
          <w:szCs w:val="28"/>
        </w:rPr>
        <w:t xml:space="preserve"> (приложение № 1 к настоящей Методике), а также используемой для проведения оценки эффективности налоговых расходов в соответствии с настоящей Методикой, используются:</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данные </w:t>
      </w:r>
      <w:r w:rsidR="003920D0" w:rsidRPr="00F362DE">
        <w:rPr>
          <w:rFonts w:ascii="Times New Roman" w:hAnsi="Times New Roman" w:cs="Times New Roman"/>
          <w:sz w:val="28"/>
          <w:szCs w:val="28"/>
        </w:rPr>
        <w:t>УФНС России по Новгородской области в г. Великий Новгород</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иные сведения, необходимые для оценки эффективности налоговых расходов </w:t>
      </w:r>
      <w:r w:rsidR="003920D0" w:rsidRPr="00F362DE">
        <w:rPr>
          <w:rFonts w:ascii="Times New Roman" w:hAnsi="Times New Roman" w:cs="Times New Roman"/>
          <w:sz w:val="28"/>
          <w:szCs w:val="28"/>
        </w:rPr>
        <w:t>Бронницкого сельского поселения</w:t>
      </w:r>
      <w:r w:rsidRPr="00F362DE">
        <w:rPr>
          <w:rFonts w:ascii="Times New Roman" w:hAnsi="Times New Roman" w:cs="Times New Roman"/>
          <w:sz w:val="28"/>
          <w:szCs w:val="28"/>
        </w:rPr>
        <w:t>.</w:t>
      </w:r>
    </w:p>
    <w:p w:rsidR="007D4668" w:rsidRPr="00F362DE" w:rsidRDefault="007D4668" w:rsidP="00F362DE">
      <w:pPr>
        <w:pStyle w:val="ConsPlusTitle"/>
        <w:spacing w:before="120" w:after="120"/>
        <w:jc w:val="center"/>
        <w:outlineLvl w:val="1"/>
        <w:rPr>
          <w:rFonts w:ascii="Times New Roman" w:hAnsi="Times New Roman" w:cs="Times New Roman"/>
          <w:sz w:val="28"/>
          <w:szCs w:val="28"/>
        </w:rPr>
      </w:pPr>
      <w:r w:rsidRPr="00F362DE">
        <w:rPr>
          <w:rFonts w:ascii="Times New Roman" w:hAnsi="Times New Roman" w:cs="Times New Roman"/>
          <w:sz w:val="28"/>
          <w:szCs w:val="28"/>
        </w:rPr>
        <w:t>2. Оценка эффективности налоговых расходов</w:t>
      </w:r>
    </w:p>
    <w:p w:rsidR="007D4668" w:rsidRPr="00F362DE" w:rsidRDefault="003920D0"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2.1.</w:t>
      </w:r>
      <w:r w:rsidR="007D4668" w:rsidRPr="00F362DE">
        <w:rPr>
          <w:rFonts w:ascii="Times New Roman" w:hAnsi="Times New Roman" w:cs="Times New Roman"/>
          <w:sz w:val="28"/>
          <w:szCs w:val="28"/>
        </w:rPr>
        <w:t xml:space="preserve"> Оценка эффективности стимулирующих налоговых расходов включает:</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целесообразности налоговых расходов;</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результативности налоговых расходов.</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2</w:t>
      </w:r>
      <w:r w:rsidRPr="00F362DE">
        <w:rPr>
          <w:rFonts w:ascii="Times New Roman" w:hAnsi="Times New Roman" w:cs="Times New Roman"/>
          <w:sz w:val="28"/>
          <w:szCs w:val="28"/>
        </w:rPr>
        <w:t>. Оценка целесообразности налоговых расходов осуществляется по следующим критериям:</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соответствие налоговых расход</w:t>
      </w:r>
      <w:r w:rsidR="00584659" w:rsidRPr="00F362DE">
        <w:rPr>
          <w:rFonts w:ascii="Times New Roman" w:hAnsi="Times New Roman" w:cs="Times New Roman"/>
          <w:sz w:val="28"/>
          <w:szCs w:val="28"/>
        </w:rPr>
        <w:t>ов целям муниципальных программ</w:t>
      </w:r>
      <w:r w:rsidRPr="00F362DE">
        <w:rPr>
          <w:rFonts w:ascii="Times New Roman" w:hAnsi="Times New Roman" w:cs="Times New Roman"/>
          <w:sz w:val="28"/>
          <w:szCs w:val="28"/>
        </w:rPr>
        <w:t xml:space="preserve"> и (или) целям социально-экономическ</w:t>
      </w:r>
      <w:r w:rsidR="00933134" w:rsidRPr="00F362DE">
        <w:rPr>
          <w:rFonts w:ascii="Times New Roman" w:hAnsi="Times New Roman" w:cs="Times New Roman"/>
          <w:sz w:val="28"/>
          <w:szCs w:val="28"/>
        </w:rPr>
        <w:t>ой политики</w:t>
      </w:r>
      <w:r w:rsidRPr="00F362DE">
        <w:rPr>
          <w:rFonts w:ascii="Times New Roman" w:hAnsi="Times New Roman" w:cs="Times New Roman"/>
          <w:sz w:val="28"/>
          <w:szCs w:val="28"/>
        </w:rPr>
        <w:t xml:space="preserve">, не относящимся к муниципальным программам; </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востребованность налоговых расходов. </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Оценка соответствия налогового расхо</w:t>
      </w:r>
      <w:r w:rsidR="00584659" w:rsidRPr="00F362DE">
        <w:rPr>
          <w:rFonts w:ascii="Times New Roman" w:hAnsi="Times New Roman" w:cs="Times New Roman"/>
          <w:sz w:val="28"/>
          <w:szCs w:val="28"/>
        </w:rPr>
        <w:t>да целям муниципальных программ</w:t>
      </w:r>
      <w:r w:rsidRPr="00F362DE">
        <w:rPr>
          <w:rFonts w:ascii="Times New Roman" w:hAnsi="Times New Roman" w:cs="Times New Roman"/>
          <w:sz w:val="28"/>
          <w:szCs w:val="28"/>
        </w:rPr>
        <w:t xml:space="preserve"> и (или) целям </w:t>
      </w:r>
      <w:r w:rsidR="00933134" w:rsidRPr="00F362DE">
        <w:rPr>
          <w:rFonts w:ascii="Times New Roman" w:hAnsi="Times New Roman" w:cs="Times New Roman"/>
          <w:sz w:val="28"/>
          <w:szCs w:val="28"/>
        </w:rPr>
        <w:t>социально-экономической политики</w:t>
      </w:r>
      <w:r w:rsidR="00E65F8E" w:rsidRPr="00F362DE">
        <w:rPr>
          <w:rFonts w:ascii="Times New Roman" w:hAnsi="Times New Roman" w:cs="Times New Roman"/>
          <w:sz w:val="28"/>
          <w:szCs w:val="28"/>
        </w:rPr>
        <w:t>,</w:t>
      </w:r>
      <w:r w:rsidRPr="00F362DE">
        <w:rPr>
          <w:rFonts w:ascii="Times New Roman" w:hAnsi="Times New Roman" w:cs="Times New Roman"/>
          <w:sz w:val="28"/>
          <w:szCs w:val="28"/>
        </w:rPr>
        <w:t xml:space="preserve"> не относящимся к муниципальным программам, заключается в определении прямой или косвенной взаимосвязи между налоговыми расходами и указанными целями.</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Под прямой взаимосвязью между налоговым расходом и целями </w:t>
      </w:r>
      <w:r w:rsidR="00933134" w:rsidRPr="00F362DE">
        <w:rPr>
          <w:rFonts w:ascii="Times New Roman" w:hAnsi="Times New Roman" w:cs="Times New Roman"/>
          <w:sz w:val="28"/>
          <w:szCs w:val="28"/>
        </w:rPr>
        <w:lastRenderedPageBreak/>
        <w:t>социально-экономической политики</w:t>
      </w:r>
      <w:r w:rsidRPr="00F362DE">
        <w:rPr>
          <w:rFonts w:ascii="Times New Roman" w:hAnsi="Times New Roman" w:cs="Times New Roman"/>
          <w:sz w:val="28"/>
          <w:szCs w:val="28"/>
        </w:rPr>
        <w:t xml:space="preserve"> в целях настоящей Методики понимается, что налоговый расход оказывает непосредственное влияние на достижение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Под косвенной взаимосвязью в целях настоящей Методики понимается, что налоговый расход обусловливает или способствует возникновению обстоятельств, оказывающих влияние на достижение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Косвенное влияние должно сопровождаться описанием обоснования взаимосвязи между налоговым расходом и вышеуказанными целями.</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Пороговым</w:t>
      </w:r>
      <w:r w:rsidR="007D4668" w:rsidRPr="00F362DE">
        <w:rPr>
          <w:rFonts w:ascii="Times New Roman" w:hAnsi="Times New Roman" w:cs="Times New Roman"/>
          <w:sz w:val="28"/>
          <w:szCs w:val="28"/>
        </w:rPr>
        <w:t xml:space="preserve"> значение</w:t>
      </w:r>
      <w:r w:rsidRPr="00F362DE">
        <w:rPr>
          <w:rFonts w:ascii="Times New Roman" w:hAnsi="Times New Roman" w:cs="Times New Roman"/>
          <w:sz w:val="28"/>
          <w:szCs w:val="28"/>
        </w:rPr>
        <w:t>м</w:t>
      </w:r>
      <w:r w:rsidR="007D4668" w:rsidRPr="00F362DE">
        <w:rPr>
          <w:rFonts w:ascii="Times New Roman" w:hAnsi="Times New Roman" w:cs="Times New Roman"/>
          <w:sz w:val="28"/>
          <w:szCs w:val="28"/>
        </w:rPr>
        <w:t xml:space="preserve"> показателя востребованности, при котором льгота, обу</w:t>
      </w:r>
      <w:r w:rsidRPr="00F362DE">
        <w:rPr>
          <w:rFonts w:ascii="Times New Roman" w:hAnsi="Times New Roman" w:cs="Times New Roman"/>
          <w:sz w:val="28"/>
          <w:szCs w:val="28"/>
        </w:rPr>
        <w:t>сло</w:t>
      </w:r>
      <w:r w:rsidR="007D4668" w:rsidRPr="00F362DE">
        <w:rPr>
          <w:rFonts w:ascii="Times New Roman" w:hAnsi="Times New Roman" w:cs="Times New Roman"/>
          <w:sz w:val="28"/>
          <w:szCs w:val="28"/>
        </w:rPr>
        <w:t xml:space="preserve">вливающая налоговый расход, считается востребованной, является фактическое наличие плательщиков, воспользовавшихся налоговой льготой. </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3</w:t>
      </w:r>
      <w:r w:rsidRPr="00F362DE">
        <w:rPr>
          <w:rFonts w:ascii="Times New Roman" w:hAnsi="Times New Roman" w:cs="Times New Roman"/>
          <w:sz w:val="28"/>
          <w:szCs w:val="28"/>
        </w:rPr>
        <w:t>. В случае несоответствия налоговых расходов хотя бы одному из критериев, указанных в пункте 2.</w:t>
      </w:r>
      <w:r w:rsidR="008C3DB2" w:rsidRPr="00F362DE">
        <w:rPr>
          <w:rFonts w:ascii="Times New Roman" w:hAnsi="Times New Roman" w:cs="Times New Roman"/>
          <w:sz w:val="28"/>
          <w:szCs w:val="28"/>
        </w:rPr>
        <w:t>1.</w:t>
      </w:r>
      <w:r w:rsidR="008F5CD8" w:rsidRPr="00F362DE">
        <w:rPr>
          <w:rFonts w:ascii="Times New Roman" w:hAnsi="Times New Roman" w:cs="Times New Roman"/>
          <w:sz w:val="28"/>
          <w:szCs w:val="28"/>
        </w:rPr>
        <w:t>2</w:t>
      </w:r>
      <w:r w:rsidR="006B2962" w:rsidRPr="00F362DE">
        <w:rPr>
          <w:rFonts w:ascii="Times New Roman" w:hAnsi="Times New Roman" w:cs="Times New Roman"/>
          <w:sz w:val="28"/>
          <w:szCs w:val="28"/>
        </w:rPr>
        <w:t xml:space="preserve"> настоящей Методики</w:t>
      </w:r>
      <w:r w:rsidRPr="00F362DE">
        <w:rPr>
          <w:rFonts w:ascii="Times New Roman" w:hAnsi="Times New Roman" w:cs="Times New Roman"/>
          <w:sz w:val="28"/>
          <w:szCs w:val="28"/>
        </w:rPr>
        <w:t xml:space="preserve">, </w:t>
      </w:r>
      <w:r w:rsidR="008F5CD8" w:rsidRPr="00F362DE">
        <w:rPr>
          <w:rFonts w:ascii="Times New Roman" w:hAnsi="Times New Roman" w:cs="Times New Roman"/>
          <w:sz w:val="28"/>
          <w:szCs w:val="28"/>
        </w:rPr>
        <w:t>Администрация Бронницкого сельского поселения разрабатывает предложения</w:t>
      </w:r>
      <w:r w:rsidRPr="00F362DE">
        <w:rPr>
          <w:rFonts w:ascii="Times New Roman" w:hAnsi="Times New Roman" w:cs="Times New Roman"/>
          <w:sz w:val="28"/>
          <w:szCs w:val="28"/>
        </w:rPr>
        <w:t xml:space="preserve"> о сохранении (уточнении, отмене) льгот для плательщиков </w:t>
      </w:r>
      <w:r w:rsidR="008F5CD8" w:rsidRPr="00F362DE">
        <w:rPr>
          <w:rFonts w:ascii="Times New Roman" w:hAnsi="Times New Roman" w:cs="Times New Roman"/>
          <w:sz w:val="28"/>
          <w:szCs w:val="28"/>
        </w:rPr>
        <w:t>налогов</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4</w:t>
      </w:r>
      <w:r w:rsidRPr="00F362DE">
        <w:rPr>
          <w:rFonts w:ascii="Times New Roman" w:hAnsi="Times New Roman" w:cs="Times New Roman"/>
          <w:sz w:val="28"/>
          <w:szCs w:val="28"/>
        </w:rPr>
        <w:t>. Оценка результативности налоговых расходов включает:</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вклада налогового расхода в достижение критерия результативности;</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оценку бюджетной эффективности налоговых расходов.</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В качестве критерия результативности определяется не менее одного показателя, на значение которого оказывает влияние рассматриваемый налоговый расход, непосредственным образом связанного </w:t>
      </w:r>
      <w:r w:rsidR="00584659" w:rsidRPr="00F362DE">
        <w:rPr>
          <w:rFonts w:ascii="Times New Roman" w:hAnsi="Times New Roman" w:cs="Times New Roman"/>
          <w:sz w:val="28"/>
          <w:szCs w:val="28"/>
        </w:rPr>
        <w:t>с целями муниципальных программ</w:t>
      </w:r>
      <w:r w:rsidRPr="00F362DE">
        <w:rPr>
          <w:rFonts w:ascii="Times New Roman" w:hAnsi="Times New Roman" w:cs="Times New Roman"/>
          <w:sz w:val="28"/>
          <w:szCs w:val="28"/>
        </w:rPr>
        <w:t xml:space="preserve"> и (или) целями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не относящимися к муниципальным программам.</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Под показателем достижен</w:t>
      </w:r>
      <w:r w:rsidR="006B2962" w:rsidRPr="00F362DE">
        <w:rPr>
          <w:rFonts w:ascii="Times New Roman" w:hAnsi="Times New Roman" w:cs="Times New Roman"/>
          <w:sz w:val="28"/>
          <w:szCs w:val="28"/>
        </w:rPr>
        <w:t xml:space="preserve">ия целей </w:t>
      </w:r>
      <w:r w:rsidR="00933134" w:rsidRPr="00F362DE">
        <w:rPr>
          <w:rFonts w:ascii="Times New Roman" w:hAnsi="Times New Roman" w:cs="Times New Roman"/>
          <w:sz w:val="28"/>
          <w:szCs w:val="28"/>
        </w:rPr>
        <w:t xml:space="preserve">социально-экономической политики </w:t>
      </w:r>
      <w:r w:rsidRPr="00F362DE">
        <w:rPr>
          <w:rFonts w:ascii="Times New Roman" w:hAnsi="Times New Roman" w:cs="Times New Roman"/>
          <w:sz w:val="28"/>
          <w:szCs w:val="28"/>
        </w:rPr>
        <w:t>понимается показатель, количественно характеризующий достижение цели</w:t>
      </w:r>
      <w:r w:rsidR="006B2962" w:rsidRPr="00F362DE">
        <w:rPr>
          <w:rFonts w:ascii="Times New Roman" w:hAnsi="Times New Roman" w:cs="Times New Roman"/>
          <w:sz w:val="28"/>
          <w:szCs w:val="28"/>
        </w:rPr>
        <w:t xml:space="preserve"> (целей) </w:t>
      </w:r>
      <w:r w:rsidR="00933134" w:rsidRPr="00F362DE">
        <w:rPr>
          <w:rFonts w:ascii="Times New Roman" w:hAnsi="Times New Roman" w:cs="Times New Roman"/>
          <w:sz w:val="28"/>
          <w:szCs w:val="28"/>
        </w:rPr>
        <w:t>социально-экономической политики</w:t>
      </w:r>
      <w:r w:rsidR="00584659" w:rsidRPr="00F362DE">
        <w:rPr>
          <w:rFonts w:ascii="Times New Roman" w:hAnsi="Times New Roman" w:cs="Times New Roman"/>
          <w:sz w:val="28"/>
          <w:szCs w:val="28"/>
        </w:rPr>
        <w:t>, которо</w:t>
      </w:r>
      <w:r w:rsidR="006B2962" w:rsidRPr="00F362DE">
        <w:rPr>
          <w:rFonts w:ascii="Times New Roman" w:hAnsi="Times New Roman" w:cs="Times New Roman"/>
          <w:sz w:val="28"/>
          <w:szCs w:val="28"/>
        </w:rPr>
        <w:t>й</w:t>
      </w:r>
      <w:r w:rsidRPr="00F362DE">
        <w:rPr>
          <w:rFonts w:ascii="Times New Roman" w:hAnsi="Times New Roman" w:cs="Times New Roman"/>
          <w:sz w:val="28"/>
          <w:szCs w:val="28"/>
        </w:rPr>
        <w:t xml:space="preserve"> (которым) соответствует налоговый расход.</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не относящихся к муниципальным програм</w:t>
      </w:r>
      <w:r w:rsidR="006B2962" w:rsidRPr="00F362DE">
        <w:rPr>
          <w:rFonts w:ascii="Times New Roman" w:hAnsi="Times New Roman" w:cs="Times New Roman"/>
          <w:sz w:val="28"/>
          <w:szCs w:val="28"/>
        </w:rPr>
        <w:t>мам, которое</w:t>
      </w:r>
      <w:r w:rsidRPr="00F362DE">
        <w:rPr>
          <w:rFonts w:ascii="Times New Roman" w:hAnsi="Times New Roman" w:cs="Times New Roman"/>
          <w:sz w:val="28"/>
          <w:szCs w:val="28"/>
        </w:rPr>
        <w:t xml:space="preserve">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Оценка результативности налоговых расходов включает оценку бюджетной эффективности налоговых расходов. 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(или) целей </w:t>
      </w:r>
      <w:r w:rsidR="00933134" w:rsidRPr="00F362DE">
        <w:rPr>
          <w:rFonts w:ascii="Times New Roman" w:hAnsi="Times New Roman" w:cs="Times New Roman"/>
          <w:sz w:val="28"/>
          <w:szCs w:val="28"/>
        </w:rPr>
        <w:t>социально-экономической политики</w:t>
      </w:r>
      <w:r w:rsidRPr="00F362DE">
        <w:rPr>
          <w:rFonts w:ascii="Times New Roman" w:hAnsi="Times New Roman" w:cs="Times New Roman"/>
          <w:sz w:val="28"/>
          <w:szCs w:val="28"/>
        </w:rPr>
        <w:t>, не относящихся к муниципальным программам.</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Оценка результативности стимулирующих налоговых льгот осуществляется также путем расчета коэффициентов бюджетной и </w:t>
      </w:r>
      <w:r w:rsidRPr="00F362DE">
        <w:rPr>
          <w:rFonts w:ascii="Times New Roman" w:hAnsi="Times New Roman" w:cs="Times New Roman"/>
          <w:sz w:val="28"/>
          <w:szCs w:val="28"/>
        </w:rPr>
        <w:lastRenderedPageBreak/>
        <w:t>экономической эффективности стимулирующих налоговых льгот и сводного коэффициента эффективности стимулирующих налоговых льгот отдельно по каждому налогу.</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Результаты расчетов коэффициентов бюджетной эффективности, экономической эффективности, сводного коэффициента эффективности стимулирующих налоговых льгот вносятся в таблицу согласно приложению № 2 к настоящей Методике.</w:t>
      </w:r>
    </w:p>
    <w:p w:rsidR="00592152"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Расчет коэффициента бюджетной эффективности стимулирующих налоговых льгот отдельно по каждому налогу осуществляется по следующей формуле:</w:t>
      </w:r>
    </w:p>
    <w:p w:rsidR="007D4668" w:rsidRPr="00F362DE" w:rsidRDefault="006B2962" w:rsidP="00F362DE">
      <w:pPr>
        <w:pStyle w:val="ConsPlusNormal"/>
        <w:jc w:val="center"/>
        <w:rPr>
          <w:rFonts w:ascii="Times New Roman" w:hAnsi="Times New Roman" w:cs="Times New Roman"/>
          <w:sz w:val="28"/>
          <w:szCs w:val="28"/>
        </w:rPr>
      </w:pPr>
      <w:r w:rsidRPr="00F362DE">
        <w:rPr>
          <w:rFonts w:ascii="Times New Roman" w:hAnsi="Times New Roman" w:cs="Times New Roman"/>
          <w:position w:val="-24"/>
          <w:sz w:val="28"/>
          <w:szCs w:val="28"/>
          <w:lang w:val="en-US"/>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0.75pt" o:ole="">
            <v:imagedata r:id="rId10" o:title=""/>
          </v:shape>
          <o:OLEObject Type="Embed" ProgID="Equation.3" ShapeID="_x0000_i1025" DrawAspect="Content" ObjectID="_1770704399" r:id="rId11"/>
        </w:object>
      </w:r>
      <w:r w:rsidR="007C1CFB"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где: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КБЭ</w:t>
      </w:r>
      <w:r w:rsidRPr="00F362DE">
        <w:rPr>
          <w:rFonts w:ascii="Times New Roman" w:hAnsi="Times New Roman" w:cs="Times New Roman"/>
          <w:sz w:val="28"/>
          <w:szCs w:val="28"/>
          <w:lang w:val="en-US"/>
        </w:rPr>
        <w:t>i</w:t>
      </w:r>
      <w:r w:rsidR="00234AE9" w:rsidRPr="00F362DE">
        <w:rPr>
          <w:rFonts w:ascii="Times New Roman" w:hAnsi="Times New Roman" w:cs="Times New Roman"/>
          <w:sz w:val="28"/>
          <w:szCs w:val="28"/>
        </w:rPr>
        <w:t xml:space="preserve"> </w:t>
      </w:r>
      <w:r w:rsidRPr="00F362DE">
        <w:rPr>
          <w:rFonts w:ascii="Times New Roman" w:hAnsi="Times New Roman" w:cs="Times New Roman"/>
          <w:sz w:val="28"/>
          <w:szCs w:val="28"/>
        </w:rPr>
        <w:t>- коэффициент бюджетной эффективности стимулирующих налоговых льгот по i-му налогу;</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НП</w:t>
      </w:r>
      <w:r w:rsidR="00584659" w:rsidRPr="00F362DE">
        <w:rPr>
          <w:rFonts w:ascii="Times New Roman" w:hAnsi="Times New Roman" w:cs="Times New Roman"/>
          <w:sz w:val="28"/>
          <w:szCs w:val="28"/>
          <w:lang w:val="en-US"/>
        </w:rPr>
        <w:t>t</w:t>
      </w:r>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 xml:space="preserve">- объем налоговых платежей, поступивших от организаций по i-му налогу в </w:t>
      </w:r>
      <w:r w:rsidR="008C3DB2" w:rsidRPr="00F362DE">
        <w:rPr>
          <w:rFonts w:ascii="Times New Roman" w:hAnsi="Times New Roman" w:cs="Times New Roman"/>
          <w:sz w:val="28"/>
          <w:szCs w:val="28"/>
        </w:rPr>
        <w:t>бюджет Бронницкого сельского поселения</w:t>
      </w:r>
      <w:r w:rsidR="007D4668" w:rsidRPr="00F362DE">
        <w:rPr>
          <w:rFonts w:ascii="Times New Roman" w:hAnsi="Times New Roman" w:cs="Times New Roman"/>
          <w:sz w:val="28"/>
          <w:szCs w:val="28"/>
        </w:rPr>
        <w:t xml:space="preserve"> в отчетном году</w:t>
      </w:r>
      <w:r w:rsidRPr="00F362DE">
        <w:rPr>
          <w:rFonts w:ascii="Times New Roman" w:hAnsi="Times New Roman" w:cs="Times New Roman"/>
          <w:sz w:val="28"/>
          <w:szCs w:val="28"/>
        </w:rPr>
        <w:t xml:space="preserve"> t</w:t>
      </w:r>
      <w:r w:rsidR="007D4668" w:rsidRPr="00F362DE">
        <w:rPr>
          <w:rFonts w:ascii="Times New Roman" w:hAnsi="Times New Roman" w:cs="Times New Roman"/>
          <w:sz w:val="28"/>
          <w:szCs w:val="28"/>
        </w:rPr>
        <w:t xml:space="preserve">, </w:t>
      </w:r>
      <w:r w:rsidR="007C1CFB" w:rsidRPr="00F362DE">
        <w:rPr>
          <w:rFonts w:ascii="Times New Roman" w:hAnsi="Times New Roman" w:cs="Times New Roman"/>
          <w:sz w:val="28"/>
          <w:szCs w:val="28"/>
        </w:rPr>
        <w:br/>
      </w:r>
      <w:r w:rsidR="007D4668" w:rsidRPr="00F362DE">
        <w:rPr>
          <w:rFonts w:ascii="Times New Roman" w:hAnsi="Times New Roman" w:cs="Times New Roman"/>
          <w:sz w:val="28"/>
          <w:szCs w:val="28"/>
        </w:rPr>
        <w:t>тыс. рублей;</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НП</w:t>
      </w:r>
      <w:r w:rsidR="007D4668" w:rsidRPr="00F362DE">
        <w:rPr>
          <w:rFonts w:ascii="Times New Roman" w:hAnsi="Times New Roman" w:cs="Times New Roman"/>
          <w:sz w:val="28"/>
          <w:szCs w:val="28"/>
        </w:rPr>
        <w:t>(t-1)</w:t>
      </w:r>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 xml:space="preserve">- объем налоговых платежей, поступивших от организаций по i-му налогу в </w:t>
      </w:r>
      <w:r w:rsidR="008C3DB2" w:rsidRPr="00F362DE">
        <w:rPr>
          <w:rFonts w:ascii="Times New Roman" w:hAnsi="Times New Roman" w:cs="Times New Roman"/>
          <w:sz w:val="28"/>
          <w:szCs w:val="28"/>
        </w:rPr>
        <w:t>бюджет Бронницкого сельского поселения</w:t>
      </w:r>
      <w:r w:rsidR="007D4668" w:rsidRPr="00F362DE">
        <w:rPr>
          <w:rFonts w:ascii="Times New Roman" w:hAnsi="Times New Roman" w:cs="Times New Roman"/>
          <w:sz w:val="28"/>
          <w:szCs w:val="28"/>
        </w:rPr>
        <w:t xml:space="preserve"> в году, предшествующем отчетному году</w:t>
      </w:r>
      <w:r w:rsidRPr="00F362DE">
        <w:rPr>
          <w:rFonts w:ascii="Times New Roman" w:hAnsi="Times New Roman" w:cs="Times New Roman"/>
          <w:sz w:val="28"/>
          <w:szCs w:val="28"/>
        </w:rPr>
        <w:t xml:space="preserve">  (</w:t>
      </w:r>
      <w:r w:rsidRPr="00F362DE">
        <w:rPr>
          <w:rFonts w:ascii="Times New Roman" w:hAnsi="Times New Roman" w:cs="Times New Roman"/>
          <w:sz w:val="28"/>
          <w:szCs w:val="28"/>
          <w:lang w:val="en-US"/>
        </w:rPr>
        <w:t>t</w:t>
      </w:r>
      <w:r w:rsidRPr="00F362DE">
        <w:rPr>
          <w:rFonts w:ascii="Times New Roman" w:hAnsi="Times New Roman" w:cs="Times New Roman"/>
          <w:sz w:val="28"/>
          <w:szCs w:val="28"/>
        </w:rPr>
        <w:t>-1)</w:t>
      </w:r>
      <w:r w:rsidR="007D4668" w:rsidRPr="00F362DE">
        <w:rPr>
          <w:rFonts w:ascii="Times New Roman" w:hAnsi="Times New Roman" w:cs="Times New Roman"/>
          <w:sz w:val="28"/>
          <w:szCs w:val="28"/>
        </w:rPr>
        <w:t>, тыс. рублей;</w:t>
      </w:r>
    </w:p>
    <w:p w:rsidR="007D4668" w:rsidRPr="00F362DE" w:rsidRDefault="006B2962"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НЛ</w:t>
      </w:r>
      <w:r w:rsidR="00584659" w:rsidRPr="00F362DE">
        <w:rPr>
          <w:rFonts w:ascii="Times New Roman" w:hAnsi="Times New Roman" w:cs="Times New Roman"/>
          <w:sz w:val="28"/>
          <w:szCs w:val="28"/>
          <w:lang w:val="en-US"/>
        </w:rPr>
        <w:t>t</w:t>
      </w:r>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 объем, предоставленных организациям стимулирующих налоговых льгот по i-му налогу в отчетном году</w:t>
      </w:r>
      <w:r w:rsidRPr="00F362DE">
        <w:rPr>
          <w:rFonts w:ascii="Times New Roman" w:hAnsi="Times New Roman" w:cs="Times New Roman"/>
          <w:sz w:val="28"/>
          <w:szCs w:val="28"/>
        </w:rPr>
        <w:t xml:space="preserve"> </w:t>
      </w:r>
      <w:r w:rsidRPr="00F362DE">
        <w:rPr>
          <w:rFonts w:ascii="Times New Roman" w:hAnsi="Times New Roman" w:cs="Times New Roman"/>
          <w:sz w:val="28"/>
          <w:szCs w:val="28"/>
          <w:lang w:val="en-US"/>
        </w:rPr>
        <w:t>t</w:t>
      </w:r>
      <w:r w:rsidR="007D4668" w:rsidRPr="00F362DE">
        <w:rPr>
          <w:rFonts w:ascii="Times New Roman" w:hAnsi="Times New Roman" w:cs="Times New Roman"/>
          <w:sz w:val="28"/>
          <w:szCs w:val="28"/>
        </w:rPr>
        <w:t>, тыс. рублей.</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Расчет коэффициента экономической эффективности стимулирующих налоговых льгот отдельно по каждому налогу осуществляется по следующей формуле:</w:t>
      </w:r>
    </w:p>
    <w:p w:rsidR="007D4668" w:rsidRPr="00F362DE" w:rsidRDefault="00EE5D13" w:rsidP="00F362DE">
      <w:pPr>
        <w:pStyle w:val="ConsPlusNormal"/>
        <w:jc w:val="center"/>
        <w:rPr>
          <w:rFonts w:ascii="Times New Roman" w:hAnsi="Times New Roman" w:cs="Times New Roman"/>
          <w:sz w:val="28"/>
          <w:szCs w:val="28"/>
        </w:rPr>
      </w:pPr>
      <w:r w:rsidRPr="00F362DE">
        <w:rPr>
          <w:rFonts w:ascii="Times New Roman" w:hAnsi="Times New Roman" w:cs="Times New Roman"/>
          <w:position w:val="-24"/>
          <w:sz w:val="28"/>
          <w:szCs w:val="28"/>
        </w:rPr>
        <w:object w:dxaOrig="2820" w:dyaOrig="620">
          <v:shape id="_x0000_i1026" type="#_x0000_t75" style="width:141pt;height:30.75pt" o:ole="">
            <v:imagedata r:id="rId12" o:title=""/>
          </v:shape>
          <o:OLEObject Type="Embed" ProgID="Equation.3" ShapeID="_x0000_i1026" DrawAspect="Content" ObjectID="_1770704400" r:id="rId13"/>
        </w:object>
      </w:r>
      <w:r w:rsidR="00E00FB4"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где: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КЭЭ</w:t>
      </w:r>
      <w:r w:rsidRPr="00F362DE">
        <w:rPr>
          <w:rFonts w:ascii="Times New Roman" w:hAnsi="Times New Roman" w:cs="Times New Roman"/>
          <w:sz w:val="28"/>
          <w:szCs w:val="28"/>
          <w:lang w:val="en-US"/>
        </w:rPr>
        <w:t>i</w:t>
      </w:r>
      <w:r w:rsidR="00EE5D13" w:rsidRPr="00F362DE">
        <w:rPr>
          <w:rFonts w:ascii="Times New Roman" w:hAnsi="Times New Roman" w:cs="Times New Roman"/>
          <w:sz w:val="28"/>
          <w:szCs w:val="28"/>
        </w:rPr>
        <w:t xml:space="preserve"> </w:t>
      </w:r>
      <w:r w:rsidRPr="00F362DE">
        <w:rPr>
          <w:rFonts w:ascii="Times New Roman" w:hAnsi="Times New Roman" w:cs="Times New Roman"/>
          <w:sz w:val="28"/>
          <w:szCs w:val="28"/>
        </w:rPr>
        <w:t>- коэффициент экономической эффективности стимулирующих налоговых льгот по i-му налогу;</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ТЭn- темп роста (снижения) экономического показателя n по i-му налогу за отчетный год;</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n</w:t>
      </w:r>
      <w:r w:rsidR="00EE5D13" w:rsidRPr="00F362DE">
        <w:rPr>
          <w:rFonts w:ascii="Times New Roman" w:hAnsi="Times New Roman" w:cs="Times New Roman"/>
          <w:sz w:val="28"/>
          <w:szCs w:val="28"/>
        </w:rPr>
        <w:t xml:space="preserve"> </w:t>
      </w:r>
      <w:r w:rsidRPr="00F362DE">
        <w:rPr>
          <w:rFonts w:ascii="Times New Roman" w:hAnsi="Times New Roman" w:cs="Times New Roman"/>
          <w:sz w:val="28"/>
          <w:szCs w:val="28"/>
        </w:rPr>
        <w:t>- количество экономических показателей, используемых для расчета коэффициента экономической эффективности стимулирующих налоговых льгот по i-му налогу.</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Расчет темпа роста (снижения) экономического показателя по i-му налогу за отчетный го</w:t>
      </w:r>
      <w:r w:rsidR="000F48B5" w:rsidRPr="00F362DE">
        <w:rPr>
          <w:rFonts w:ascii="Times New Roman" w:hAnsi="Times New Roman" w:cs="Times New Roman"/>
          <w:sz w:val="28"/>
          <w:szCs w:val="28"/>
        </w:rPr>
        <w:t>д осуществляется по следующей</w:t>
      </w:r>
      <w:r w:rsidRPr="00F362DE">
        <w:rPr>
          <w:rFonts w:ascii="Times New Roman" w:hAnsi="Times New Roman" w:cs="Times New Roman"/>
          <w:sz w:val="28"/>
          <w:szCs w:val="28"/>
        </w:rPr>
        <w:t xml:space="preserve"> формуле:</w:t>
      </w:r>
    </w:p>
    <w:p w:rsidR="007D4668" w:rsidRPr="00F362DE" w:rsidRDefault="007D4668" w:rsidP="00F362DE">
      <w:pPr>
        <w:pStyle w:val="ConsPlusNormal"/>
        <w:jc w:val="center"/>
        <w:rPr>
          <w:rFonts w:ascii="Times New Roman" w:hAnsi="Times New Roman" w:cs="Times New Roman"/>
          <w:sz w:val="28"/>
          <w:szCs w:val="28"/>
        </w:rPr>
      </w:pPr>
      <w:r w:rsidRPr="00F362DE">
        <w:rPr>
          <w:rFonts w:ascii="Times New Roman" w:hAnsi="Times New Roman" w:cs="Times New Roman"/>
          <w:sz w:val="28"/>
          <w:szCs w:val="28"/>
        </w:rPr>
        <w:fldChar w:fldCharType="begin"/>
      </w:r>
      <w:r w:rsidRPr="00F362DE">
        <w:rPr>
          <w:rFonts w:ascii="Times New Roman" w:hAnsi="Times New Roman" w:cs="Times New Roman"/>
          <w:sz w:val="28"/>
          <w:szCs w:val="28"/>
        </w:rPr>
        <w:instrText xml:space="preserve"> QUOTE </w:instrText>
      </w:r>
      <w:r w:rsidR="007B09DD" w:rsidRPr="00F362DE">
        <w:rPr>
          <w:rFonts w:ascii="Times New Roman" w:hAnsi="Times New Roman" w:cs="Times New Roman"/>
          <w:noProof/>
          <w:sz w:val="28"/>
          <w:szCs w:val="28"/>
        </w:rPr>
        <w:drawing>
          <wp:inline distT="0" distB="0" distL="0" distR="0">
            <wp:extent cx="116205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F362DE">
        <w:rPr>
          <w:rFonts w:ascii="Times New Roman" w:hAnsi="Times New Roman" w:cs="Times New Roman"/>
          <w:sz w:val="28"/>
          <w:szCs w:val="28"/>
        </w:rPr>
        <w:instrText xml:space="preserve"> </w:instrText>
      </w:r>
      <w:r w:rsidRPr="00F362DE">
        <w:rPr>
          <w:rFonts w:ascii="Times New Roman" w:hAnsi="Times New Roman" w:cs="Times New Roman"/>
          <w:sz w:val="28"/>
          <w:szCs w:val="28"/>
        </w:rPr>
        <w:fldChar w:fldCharType="separate"/>
      </w:r>
      <w:r w:rsidR="00267A0D" w:rsidRPr="00F362DE">
        <w:rPr>
          <w:rFonts w:ascii="Times New Roman" w:hAnsi="Times New Roman" w:cs="Times New Roman"/>
          <w:position w:val="-28"/>
          <w:sz w:val="28"/>
          <w:szCs w:val="28"/>
        </w:rPr>
        <w:object w:dxaOrig="1719" w:dyaOrig="660">
          <v:shape id="_x0000_i1027" type="#_x0000_t75" style="width:86.25pt;height:33pt" o:ole="">
            <v:imagedata r:id="rId15" o:title=""/>
          </v:shape>
          <o:OLEObject Type="Embed" ProgID="Equation.3" ShapeID="_x0000_i1027" DrawAspect="Content" ObjectID="_1770704401" r:id="rId16"/>
        </w:object>
      </w:r>
      <w:r w:rsidRPr="00F362DE">
        <w:rPr>
          <w:rFonts w:ascii="Times New Roman" w:hAnsi="Times New Roman" w:cs="Times New Roman"/>
          <w:sz w:val="28"/>
          <w:szCs w:val="28"/>
        </w:rPr>
        <w:fldChar w:fldCharType="end"/>
      </w:r>
      <w:r w:rsidRPr="00F362DE">
        <w:rPr>
          <w:rFonts w:ascii="Times New Roman" w:hAnsi="Times New Roman" w:cs="Times New Roman"/>
          <w:sz w:val="28"/>
          <w:szCs w:val="28"/>
        </w:rPr>
        <w:t xml:space="preserve"> где: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ТЭn - темп роста (снижения) экономического показателя по i-му налогу за отчетный год</w:t>
      </w:r>
      <w:r w:rsidR="00EE5D13" w:rsidRPr="00F362DE">
        <w:rPr>
          <w:rFonts w:ascii="Times New Roman" w:hAnsi="Times New Roman" w:cs="Times New Roman"/>
          <w:sz w:val="28"/>
          <w:szCs w:val="28"/>
        </w:rPr>
        <w:t xml:space="preserve"> </w:t>
      </w:r>
      <w:r w:rsidR="00EE5D13" w:rsidRPr="00F362DE">
        <w:rPr>
          <w:rFonts w:ascii="Times New Roman" w:hAnsi="Times New Roman" w:cs="Times New Roman"/>
          <w:sz w:val="28"/>
          <w:szCs w:val="28"/>
          <w:lang w:val="en-US"/>
        </w:rPr>
        <w:t>t</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ЭПt - значение экономического показателя по i-му налогу за отчетный год</w:t>
      </w:r>
      <w:r w:rsidR="00EE5D13" w:rsidRPr="00F362DE">
        <w:rPr>
          <w:rFonts w:ascii="Times New Roman" w:hAnsi="Times New Roman" w:cs="Times New Roman"/>
          <w:sz w:val="28"/>
          <w:szCs w:val="28"/>
        </w:rPr>
        <w:t xml:space="preserve"> </w:t>
      </w:r>
      <w:r w:rsidR="00EE5D13" w:rsidRPr="00F362DE">
        <w:rPr>
          <w:rFonts w:ascii="Times New Roman" w:hAnsi="Times New Roman" w:cs="Times New Roman"/>
          <w:sz w:val="28"/>
          <w:szCs w:val="28"/>
          <w:lang w:val="en-US"/>
        </w:rPr>
        <w:t>t</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ЭП(t-1) - значение экономического показателя по i-му налогу за год, предшествующий отчетному году</w:t>
      </w:r>
      <w:r w:rsidR="00EE5D13" w:rsidRPr="00F362DE">
        <w:rPr>
          <w:rFonts w:ascii="Times New Roman" w:hAnsi="Times New Roman" w:cs="Times New Roman"/>
          <w:sz w:val="28"/>
          <w:szCs w:val="28"/>
        </w:rPr>
        <w:t xml:space="preserve"> (</w:t>
      </w:r>
      <w:r w:rsidR="00EE5D13" w:rsidRPr="00F362DE">
        <w:rPr>
          <w:rFonts w:ascii="Times New Roman" w:hAnsi="Times New Roman" w:cs="Times New Roman"/>
          <w:sz w:val="28"/>
          <w:szCs w:val="28"/>
          <w:lang w:val="en-US"/>
        </w:rPr>
        <w:t>t</w:t>
      </w:r>
      <w:r w:rsidR="00EE5D13" w:rsidRPr="00F362DE">
        <w:rPr>
          <w:rFonts w:ascii="Times New Roman" w:hAnsi="Times New Roman" w:cs="Times New Roman"/>
          <w:sz w:val="28"/>
          <w:szCs w:val="28"/>
        </w:rPr>
        <w:t>-1)</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Для расчета коэффициента экономической эффективности стимулирующих налоговых льгот в зависимости от вида налога используются </w:t>
      </w:r>
      <w:r w:rsidRPr="00F362DE">
        <w:rPr>
          <w:rFonts w:ascii="Times New Roman" w:hAnsi="Times New Roman" w:cs="Times New Roman"/>
          <w:sz w:val="28"/>
          <w:szCs w:val="28"/>
        </w:rPr>
        <w:lastRenderedPageBreak/>
        <w:t>экономические показатели.</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На основе рассчитанных коэффициентов бюджетной и экономической эффективности стимулирующих налоговых льгот отдельно по каждому налогу производится расчет сводного коэффициента эффективности стимулирующих налоговых льгот отдельно по каждому налогу по следующей формуле:</w:t>
      </w:r>
    </w:p>
    <w:p w:rsidR="007D4668" w:rsidRPr="00F362DE" w:rsidRDefault="00267A0D" w:rsidP="00F362DE">
      <w:pPr>
        <w:pStyle w:val="ConsPlusNormal"/>
        <w:jc w:val="center"/>
        <w:rPr>
          <w:rFonts w:ascii="Times New Roman" w:hAnsi="Times New Roman" w:cs="Times New Roman"/>
          <w:sz w:val="28"/>
          <w:szCs w:val="28"/>
        </w:rPr>
      </w:pPr>
      <w:r w:rsidRPr="00F362DE">
        <w:rPr>
          <w:rFonts w:ascii="Times New Roman" w:hAnsi="Times New Roman" w:cs="Times New Roman"/>
          <w:position w:val="-24"/>
          <w:sz w:val="28"/>
          <w:szCs w:val="28"/>
        </w:rPr>
        <w:object w:dxaOrig="2140" w:dyaOrig="620">
          <v:shape id="_x0000_i1028" type="#_x0000_t75" style="width:107.25pt;height:30.75pt" o:ole="">
            <v:imagedata r:id="rId17" o:title=""/>
          </v:shape>
          <o:OLEObject Type="Embed" ProgID="Equation.3" ShapeID="_x0000_i1028" DrawAspect="Content" ObjectID="_1770704402" r:id="rId18"/>
        </w:object>
      </w:r>
      <w:r w:rsidRPr="00F362DE">
        <w:rPr>
          <w:rFonts w:ascii="Times New Roman" w:hAnsi="Times New Roman" w:cs="Times New Roman"/>
          <w:sz w:val="28"/>
          <w:szCs w:val="28"/>
        </w:rPr>
        <w:t xml:space="preserve"> </w:t>
      </w:r>
      <w:r w:rsidR="007D4668" w:rsidRPr="00F362DE">
        <w:rPr>
          <w:rFonts w:ascii="Times New Roman" w:hAnsi="Times New Roman" w:cs="Times New Roman"/>
          <w:sz w:val="28"/>
          <w:szCs w:val="28"/>
        </w:rPr>
        <w:t>где: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КЭi</w:t>
      </w:r>
      <w:r w:rsidR="00EE5D13" w:rsidRPr="00F362DE">
        <w:rPr>
          <w:rFonts w:ascii="Times New Roman" w:hAnsi="Times New Roman" w:cs="Times New Roman"/>
          <w:sz w:val="28"/>
          <w:szCs w:val="28"/>
        </w:rPr>
        <w:t xml:space="preserve"> </w:t>
      </w:r>
      <w:r w:rsidRPr="00F362DE">
        <w:rPr>
          <w:rFonts w:ascii="Times New Roman" w:hAnsi="Times New Roman" w:cs="Times New Roman"/>
          <w:sz w:val="28"/>
          <w:szCs w:val="28"/>
        </w:rPr>
        <w:t>- сводный коэффициент эффективности стимулирующих налоговых льгот по i-му налогу;</w:t>
      </w:r>
    </w:p>
    <w:p w:rsidR="007D4668" w:rsidRPr="00F362DE" w:rsidRDefault="00584659"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КБЭ</w:t>
      </w:r>
      <w:r w:rsidRPr="00F362DE">
        <w:rPr>
          <w:rFonts w:ascii="Times New Roman" w:hAnsi="Times New Roman" w:cs="Times New Roman"/>
          <w:sz w:val="28"/>
          <w:szCs w:val="28"/>
          <w:lang w:val="en-US"/>
        </w:rPr>
        <w:t>i</w:t>
      </w:r>
      <w:r w:rsidR="007D4668" w:rsidRPr="00F362DE">
        <w:rPr>
          <w:rFonts w:ascii="Times New Roman" w:hAnsi="Times New Roman" w:cs="Times New Roman"/>
          <w:sz w:val="28"/>
          <w:szCs w:val="28"/>
        </w:rPr>
        <w:t xml:space="preserve"> - коэффициент бюджетной эффективности стимулирующих налоговых льгот по i-му налогу;</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КЭЭi - коэффициент экономической эффективности стимулирующих налоговых льгот по i-му налогу.</w:t>
      </w:r>
    </w:p>
    <w:p w:rsidR="00EE5D13"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5</w:t>
      </w:r>
      <w:r w:rsidRPr="00F362DE">
        <w:rPr>
          <w:rFonts w:ascii="Times New Roman" w:hAnsi="Times New Roman" w:cs="Times New Roman"/>
          <w:sz w:val="28"/>
          <w:szCs w:val="28"/>
        </w:rPr>
        <w:t>. В случае</w:t>
      </w:r>
      <w:r w:rsidR="007D4668" w:rsidRPr="00F362DE">
        <w:rPr>
          <w:rFonts w:ascii="Times New Roman" w:hAnsi="Times New Roman" w:cs="Times New Roman"/>
          <w:sz w:val="28"/>
          <w:szCs w:val="28"/>
        </w:rPr>
        <w:t xml:space="preserve"> если значение сводного коэффициента эффективности стимулирующих налоговых льгот составляет более 0,6, стимулирующие налоговые льготы оцениваются как высокоэффективные. </w:t>
      </w:r>
    </w:p>
    <w:p w:rsidR="00EE5D13"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В случае е</w:t>
      </w:r>
      <w:r w:rsidR="007D4668" w:rsidRPr="00F362DE">
        <w:rPr>
          <w:rFonts w:ascii="Times New Roman" w:hAnsi="Times New Roman" w:cs="Times New Roman"/>
          <w:sz w:val="28"/>
          <w:szCs w:val="28"/>
        </w:rPr>
        <w:t xml:space="preserve">сли значение сводного коэффициента эффективности стимулирующих налоговых льгот составляет от 0,2 до 0,6, стимулирующие налоговые льготы оцениваются как среднеэффективные. </w:t>
      </w:r>
    </w:p>
    <w:p w:rsidR="007D4668"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В случае е</w:t>
      </w:r>
      <w:r w:rsidR="007D4668" w:rsidRPr="00F362DE">
        <w:rPr>
          <w:rFonts w:ascii="Times New Roman" w:hAnsi="Times New Roman" w:cs="Times New Roman"/>
          <w:sz w:val="28"/>
          <w:szCs w:val="28"/>
        </w:rPr>
        <w:t>сли значение сводного коэффициента эффективности стимулирующих налоговых льгот составляет ниже 0,2, стимулирующие налоговые льготы оцениваются как низкоэффективные.</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2.</w:t>
      </w:r>
      <w:r w:rsidR="006B798A" w:rsidRPr="00F362DE">
        <w:rPr>
          <w:rFonts w:ascii="Times New Roman" w:hAnsi="Times New Roman" w:cs="Times New Roman"/>
          <w:sz w:val="28"/>
          <w:szCs w:val="28"/>
        </w:rPr>
        <w:t>1.</w:t>
      </w:r>
      <w:r w:rsidR="008F5CD8" w:rsidRPr="00F362DE">
        <w:rPr>
          <w:rFonts w:ascii="Times New Roman" w:hAnsi="Times New Roman" w:cs="Times New Roman"/>
          <w:sz w:val="28"/>
          <w:szCs w:val="28"/>
        </w:rPr>
        <w:t>6</w:t>
      </w:r>
      <w:r w:rsidRPr="00F362DE">
        <w:rPr>
          <w:rFonts w:ascii="Times New Roman" w:hAnsi="Times New Roman" w:cs="Times New Roman"/>
          <w:sz w:val="28"/>
          <w:szCs w:val="28"/>
        </w:rPr>
        <w:t>. По результатам оценки эффективности налогового расхода формируется вывод, включающий в себя информацию:</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 достижении целевых характеристик (критериев целесообразности) налогового расхода;</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о вкладе налогового расхода в достижение целей муниципальной програм</w:t>
      </w:r>
      <w:r w:rsidR="00584659" w:rsidRPr="00F362DE">
        <w:rPr>
          <w:rFonts w:ascii="Times New Roman" w:hAnsi="Times New Roman" w:cs="Times New Roman"/>
          <w:sz w:val="28"/>
          <w:szCs w:val="28"/>
        </w:rPr>
        <w:t>мы</w:t>
      </w:r>
      <w:r w:rsidRPr="00F362DE">
        <w:rPr>
          <w:rFonts w:ascii="Times New Roman" w:hAnsi="Times New Roman" w:cs="Times New Roman"/>
          <w:sz w:val="28"/>
          <w:szCs w:val="28"/>
        </w:rPr>
        <w:t xml:space="preserve"> и (или) целей </w:t>
      </w:r>
      <w:r w:rsidR="00933134" w:rsidRPr="00F362DE">
        <w:rPr>
          <w:rFonts w:ascii="Times New Roman" w:hAnsi="Times New Roman" w:cs="Times New Roman"/>
          <w:sz w:val="28"/>
          <w:szCs w:val="28"/>
        </w:rPr>
        <w:t>социально-экономической политики</w:t>
      </w:r>
      <w:r w:rsidR="00EE5D13" w:rsidRPr="00F362DE">
        <w:rPr>
          <w:rFonts w:ascii="Times New Roman" w:hAnsi="Times New Roman" w:cs="Times New Roman"/>
          <w:sz w:val="28"/>
          <w:szCs w:val="28"/>
        </w:rPr>
        <w:t xml:space="preserve"> </w:t>
      </w:r>
      <w:r w:rsidR="008C3DB2" w:rsidRPr="00F362DE">
        <w:rPr>
          <w:rFonts w:ascii="Times New Roman" w:hAnsi="Times New Roman" w:cs="Times New Roman"/>
          <w:sz w:val="28"/>
          <w:szCs w:val="28"/>
        </w:rPr>
        <w:t>Бронницкого сельского поселения</w:t>
      </w:r>
      <w:r w:rsidRPr="00F362DE">
        <w:rPr>
          <w:rFonts w:ascii="Times New Roman" w:hAnsi="Times New Roman" w:cs="Times New Roman"/>
          <w:sz w:val="28"/>
          <w:szCs w:val="28"/>
        </w:rPr>
        <w:t>;</w:t>
      </w:r>
    </w:p>
    <w:p w:rsidR="007D4668" w:rsidRPr="00F362DE" w:rsidRDefault="007D4668"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 наличии или об отсутствии более результативных (менее затратных для </w:t>
      </w:r>
      <w:r w:rsidR="008C3DB2" w:rsidRPr="00F362DE">
        <w:rPr>
          <w:rFonts w:ascii="Times New Roman" w:hAnsi="Times New Roman" w:cs="Times New Roman"/>
          <w:sz w:val="28"/>
          <w:szCs w:val="28"/>
        </w:rPr>
        <w:t>бюджет</w:t>
      </w:r>
      <w:r w:rsidR="00933134" w:rsidRPr="00F362DE">
        <w:rPr>
          <w:rFonts w:ascii="Times New Roman" w:hAnsi="Times New Roman" w:cs="Times New Roman"/>
          <w:sz w:val="28"/>
          <w:szCs w:val="28"/>
        </w:rPr>
        <w:t>а</w:t>
      </w:r>
      <w:r w:rsidR="008C3DB2" w:rsidRPr="00F362DE">
        <w:rPr>
          <w:rFonts w:ascii="Times New Roman" w:hAnsi="Times New Roman" w:cs="Times New Roman"/>
          <w:sz w:val="28"/>
          <w:szCs w:val="28"/>
        </w:rPr>
        <w:t xml:space="preserve"> Бронницкого сельского поселения</w:t>
      </w:r>
      <w:r w:rsidRPr="00F362DE">
        <w:rPr>
          <w:rFonts w:ascii="Times New Roman" w:hAnsi="Times New Roman" w:cs="Times New Roman"/>
          <w:sz w:val="28"/>
          <w:szCs w:val="28"/>
        </w:rPr>
        <w:t>) альтернативн</w:t>
      </w:r>
      <w:r w:rsidR="00EE5D13" w:rsidRPr="00F362DE">
        <w:rPr>
          <w:rFonts w:ascii="Times New Roman" w:hAnsi="Times New Roman" w:cs="Times New Roman"/>
          <w:sz w:val="28"/>
          <w:szCs w:val="28"/>
        </w:rPr>
        <w:t>ых механизмов</w:t>
      </w:r>
      <w:r w:rsidRPr="00F362DE">
        <w:rPr>
          <w:rFonts w:ascii="Times New Roman" w:hAnsi="Times New Roman" w:cs="Times New Roman"/>
          <w:sz w:val="28"/>
          <w:szCs w:val="28"/>
        </w:rPr>
        <w:t xml:space="preserve"> достижени</w:t>
      </w:r>
      <w:r w:rsidR="00584659" w:rsidRPr="00F362DE">
        <w:rPr>
          <w:rFonts w:ascii="Times New Roman" w:hAnsi="Times New Roman" w:cs="Times New Roman"/>
          <w:sz w:val="28"/>
          <w:szCs w:val="28"/>
        </w:rPr>
        <w:t>я целей муниципальной программы</w:t>
      </w:r>
      <w:r w:rsidRPr="00F362DE">
        <w:rPr>
          <w:rFonts w:ascii="Times New Roman" w:hAnsi="Times New Roman" w:cs="Times New Roman"/>
          <w:sz w:val="28"/>
          <w:szCs w:val="28"/>
        </w:rPr>
        <w:t xml:space="preserve"> и (или) целей </w:t>
      </w:r>
      <w:r w:rsidR="00933134" w:rsidRPr="00F362DE">
        <w:rPr>
          <w:rFonts w:ascii="Times New Roman" w:hAnsi="Times New Roman" w:cs="Times New Roman"/>
          <w:sz w:val="28"/>
          <w:szCs w:val="28"/>
        </w:rPr>
        <w:t>социально-экономической политики</w:t>
      </w:r>
      <w:r w:rsidR="00EE5D13" w:rsidRPr="00F362DE">
        <w:rPr>
          <w:rFonts w:ascii="Times New Roman" w:hAnsi="Times New Roman" w:cs="Times New Roman"/>
          <w:sz w:val="28"/>
          <w:szCs w:val="28"/>
        </w:rPr>
        <w:t xml:space="preserve"> </w:t>
      </w:r>
      <w:r w:rsidR="008C3DB2" w:rsidRPr="00F362DE">
        <w:rPr>
          <w:rFonts w:ascii="Times New Roman" w:hAnsi="Times New Roman" w:cs="Times New Roman"/>
          <w:sz w:val="28"/>
          <w:szCs w:val="28"/>
        </w:rPr>
        <w:t>Бронницкого сельского поселения</w:t>
      </w:r>
      <w:r w:rsidRPr="00F362DE">
        <w:rPr>
          <w:rFonts w:ascii="Times New Roman" w:hAnsi="Times New Roman" w:cs="Times New Roman"/>
          <w:sz w:val="28"/>
          <w:szCs w:val="28"/>
        </w:rPr>
        <w:t>;</w:t>
      </w:r>
    </w:p>
    <w:p w:rsidR="007D4668" w:rsidRPr="00F362DE" w:rsidRDefault="00EE5D13" w:rsidP="00F362DE">
      <w:pPr>
        <w:pStyle w:val="ConsPlusNormal"/>
        <w:ind w:firstLine="709"/>
        <w:jc w:val="both"/>
        <w:rPr>
          <w:rFonts w:ascii="Times New Roman" w:hAnsi="Times New Roman" w:cs="Times New Roman"/>
          <w:sz w:val="28"/>
          <w:szCs w:val="28"/>
        </w:rPr>
      </w:pPr>
      <w:r w:rsidRPr="00F362DE">
        <w:rPr>
          <w:rFonts w:ascii="Times New Roman" w:hAnsi="Times New Roman" w:cs="Times New Roman"/>
          <w:sz w:val="28"/>
          <w:szCs w:val="28"/>
        </w:rPr>
        <w:t xml:space="preserve">о степени </w:t>
      </w:r>
      <w:r w:rsidR="007D4668" w:rsidRPr="00F362DE">
        <w:rPr>
          <w:rFonts w:ascii="Times New Roman" w:hAnsi="Times New Roman" w:cs="Times New Roman"/>
          <w:sz w:val="28"/>
          <w:szCs w:val="28"/>
        </w:rPr>
        <w:t xml:space="preserve">эффективности </w:t>
      </w:r>
      <w:r w:rsidRPr="00F362DE">
        <w:rPr>
          <w:rFonts w:ascii="Times New Roman" w:hAnsi="Times New Roman" w:cs="Times New Roman"/>
          <w:sz w:val="28"/>
          <w:szCs w:val="28"/>
        </w:rPr>
        <w:t xml:space="preserve">налоговых льгот </w:t>
      </w:r>
      <w:r w:rsidR="007D4668" w:rsidRPr="00F362DE">
        <w:rPr>
          <w:rFonts w:ascii="Times New Roman" w:hAnsi="Times New Roman" w:cs="Times New Roman"/>
          <w:sz w:val="28"/>
          <w:szCs w:val="28"/>
        </w:rPr>
        <w:t xml:space="preserve">и целесообразности </w:t>
      </w:r>
      <w:r w:rsidRPr="00F362DE">
        <w:rPr>
          <w:rFonts w:ascii="Times New Roman" w:hAnsi="Times New Roman" w:cs="Times New Roman"/>
          <w:sz w:val="28"/>
          <w:szCs w:val="28"/>
        </w:rPr>
        <w:t xml:space="preserve">их </w:t>
      </w:r>
      <w:r w:rsidR="007D4668" w:rsidRPr="00F362DE">
        <w:rPr>
          <w:rFonts w:ascii="Times New Roman" w:hAnsi="Times New Roman" w:cs="Times New Roman"/>
          <w:sz w:val="28"/>
          <w:szCs w:val="28"/>
        </w:rPr>
        <w:t>дальнейшего осуществ</w:t>
      </w:r>
      <w:r w:rsidR="00584659" w:rsidRPr="00F362DE">
        <w:rPr>
          <w:rFonts w:ascii="Times New Roman" w:hAnsi="Times New Roman" w:cs="Times New Roman"/>
          <w:sz w:val="28"/>
          <w:szCs w:val="28"/>
        </w:rPr>
        <w:t>ления, уточнения или отмены</w:t>
      </w:r>
      <w:r w:rsidR="007D4668" w:rsidRPr="00F362DE">
        <w:rPr>
          <w:rFonts w:ascii="Times New Roman" w:hAnsi="Times New Roman" w:cs="Times New Roman"/>
          <w:sz w:val="28"/>
          <w:szCs w:val="28"/>
        </w:rPr>
        <w:t>.</w:t>
      </w:r>
    </w:p>
    <w:p w:rsidR="006B798A" w:rsidRPr="00F362DE" w:rsidRDefault="006B798A" w:rsidP="00F362DE">
      <w:pPr>
        <w:pStyle w:val="ConsPlusNormal"/>
        <w:ind w:firstLine="709"/>
        <w:jc w:val="both"/>
        <w:rPr>
          <w:rFonts w:ascii="Times New Roman" w:hAnsi="Times New Roman" w:cs="Times New Roman"/>
          <w:sz w:val="28"/>
          <w:szCs w:val="28"/>
        </w:rPr>
      </w:pP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 Оценка эффективности социальных налоговых расходов </w:t>
      </w:r>
      <w:r w:rsidR="00766BE1" w:rsidRPr="00F362DE">
        <w:rPr>
          <w:rFonts w:ascii="Times New Roman" w:eastAsia="NSimSun" w:hAnsi="Times New Roman"/>
          <w:kern w:val="2"/>
          <w:sz w:val="28"/>
          <w:szCs w:val="28"/>
          <w:lang w:eastAsia="zh-CN" w:bidi="hi-IN"/>
        </w:rPr>
        <w:t xml:space="preserve">и технических налоговых расходов </w:t>
      </w:r>
      <w:r w:rsidRPr="00F362DE">
        <w:rPr>
          <w:rFonts w:ascii="Times New Roman" w:eastAsia="NSimSun" w:hAnsi="Times New Roman"/>
          <w:kern w:val="2"/>
          <w:sz w:val="28"/>
          <w:szCs w:val="28"/>
          <w:lang w:eastAsia="zh-CN" w:bidi="hi-IN"/>
        </w:rPr>
        <w:t>осуществляется в соответствии с Порядком и включает:</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оценку целесообразности налоговых расходов;</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оценку результативности налоговых расходов</w:t>
      </w:r>
      <w:r w:rsidR="00766BE1" w:rsidRPr="00F362DE">
        <w:rPr>
          <w:rFonts w:ascii="Times New Roman" w:eastAsia="NSimSun" w:hAnsi="Times New Roman"/>
          <w:kern w:val="2"/>
          <w:sz w:val="28"/>
          <w:szCs w:val="28"/>
          <w:lang w:eastAsia="zh-CN" w:bidi="hi-IN"/>
        </w:rPr>
        <w:t xml:space="preserve"> (допускается не проводить  для технических налоговых расходов (п.15 (1) Постановления Правительства РФ от 22.06.2019 N 796) </w:t>
      </w:r>
      <w:r w:rsidRPr="00F362DE">
        <w:rPr>
          <w:rFonts w:ascii="Times New Roman" w:eastAsia="NSimSun" w:hAnsi="Times New Roman"/>
          <w:kern w:val="2"/>
          <w:sz w:val="28"/>
          <w:szCs w:val="28"/>
          <w:lang w:eastAsia="zh-CN" w:bidi="hi-IN"/>
        </w:rPr>
        <w:t>.</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2.2.1 Оценка целесообразности налоговых расходов осуществляется по критерию востребованности плательщиками предоставленных льгот.</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lastRenderedPageBreak/>
        <w:t xml:space="preserve">2.2.2. 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В случае если пороговое значение равно нулю, но наличие льготы необходимо для повышения уровня и качества жизни граждан, нуждающихся в социальной поддержке, куратор налогового расхода может применить иной дополнительный показатель востребованности, который он должен отразить при формировании выводов по результатам оценки эффективности налогового расхода:</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увязка налогового расхода с критерием нуждаемости;</w:t>
      </w:r>
    </w:p>
    <w:p w:rsidR="006B798A" w:rsidRPr="00F362DE" w:rsidRDefault="006B798A" w:rsidP="00F362DE">
      <w:pPr>
        <w:tabs>
          <w:tab w:val="left" w:pos="1134"/>
        </w:tabs>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предоставление налогового расхода категориям граждан, являющихся льготными категориями в соответствии с федеральным и (или) областным законодательством.</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2.2.3. В случае несоответствия налоговых расходов критерию востребованности </w:t>
      </w:r>
      <w:r w:rsidR="008C3DB2" w:rsidRPr="00F362DE">
        <w:rPr>
          <w:rFonts w:ascii="Times New Roman" w:eastAsia="NSimSun" w:hAnsi="Times New Roman"/>
          <w:kern w:val="2"/>
          <w:sz w:val="28"/>
          <w:szCs w:val="28"/>
          <w:lang w:eastAsia="zh-CN" w:bidi="hi-IN"/>
        </w:rPr>
        <w:t xml:space="preserve">Администрация </w:t>
      </w:r>
      <w:r w:rsidR="008C3DB2" w:rsidRPr="00F362DE">
        <w:rPr>
          <w:rFonts w:ascii="Times New Roman" w:hAnsi="Times New Roman"/>
          <w:sz w:val="28"/>
          <w:szCs w:val="28"/>
        </w:rPr>
        <w:t>Бронницкого сельского поселения</w:t>
      </w:r>
      <w:r w:rsidR="008C3DB2" w:rsidRPr="00F362DE">
        <w:rPr>
          <w:rFonts w:ascii="Times New Roman" w:eastAsia="NSimSun" w:hAnsi="Times New Roman"/>
          <w:kern w:val="2"/>
          <w:sz w:val="28"/>
          <w:szCs w:val="28"/>
          <w:lang w:eastAsia="zh-CN" w:bidi="hi-IN"/>
        </w:rPr>
        <w:t xml:space="preserve"> разрабатывает </w:t>
      </w:r>
      <w:r w:rsidRPr="00F362DE">
        <w:rPr>
          <w:rFonts w:ascii="Times New Roman" w:eastAsia="NSimSun" w:hAnsi="Times New Roman"/>
          <w:kern w:val="2"/>
          <w:sz w:val="28"/>
          <w:szCs w:val="28"/>
          <w:lang w:eastAsia="zh-CN" w:bidi="hi-IN"/>
        </w:rPr>
        <w:t>предложения о сохранении (уточнении, отмене) льгот для плательщиков</w:t>
      </w:r>
      <w:r w:rsidR="008C3DB2" w:rsidRPr="00F362DE">
        <w:rPr>
          <w:rFonts w:ascii="Times New Roman" w:eastAsia="NSimSun" w:hAnsi="Times New Roman"/>
          <w:kern w:val="2"/>
          <w:sz w:val="28"/>
          <w:szCs w:val="28"/>
          <w:lang w:eastAsia="zh-CN" w:bidi="hi-IN"/>
        </w:rPr>
        <w:t>.</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kern w:val="2"/>
          <w:sz w:val="28"/>
          <w:szCs w:val="28"/>
          <w:lang w:eastAsia="zh-CN" w:bidi="hi-IN"/>
        </w:rPr>
        <w:t xml:space="preserve">2.2.4. </w:t>
      </w:r>
      <w:r w:rsidRPr="00F362DE">
        <w:rPr>
          <w:rFonts w:ascii="Times New Roman" w:eastAsia="NSimSun" w:hAnsi="Times New Roman"/>
          <w:sz w:val="28"/>
          <w:szCs w:val="28"/>
          <w:lang w:eastAsia="zh-CN"/>
        </w:rPr>
        <w:t>Оценка результативности социальных налоговых льгот осуществляется путем расчета коэффициента социальной эффективности социальных налоговых льгот отдельно по каждому налогу.</w:t>
      </w:r>
    </w:p>
    <w:p w:rsidR="006B798A" w:rsidRPr="00F362DE" w:rsidRDefault="006B798A" w:rsidP="00F362DE">
      <w:pPr>
        <w:suppressAutoHyphens/>
        <w:spacing w:after="0" w:line="240" w:lineRule="auto"/>
        <w:ind w:firstLine="720"/>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2.2.5. Расчет коэффициента социальной эффективности социальных налоговых льгот отдельно по каждому налогу осуществляется по следующей формуле:</w:t>
      </w:r>
    </w:p>
    <w:p w:rsidR="006B798A" w:rsidRPr="00F362DE" w:rsidRDefault="001C34AB" w:rsidP="00F362DE">
      <w:pPr>
        <w:suppressAutoHyphens/>
        <w:spacing w:after="0" w:line="240" w:lineRule="auto"/>
        <w:jc w:val="center"/>
        <w:rPr>
          <w:rFonts w:ascii="Times New Roman" w:eastAsia="NSimSun" w:hAnsi="Times New Roman"/>
          <w:sz w:val="28"/>
          <w:szCs w:val="28"/>
          <w:lang w:eastAsia="zh-CN"/>
        </w:rPr>
      </w:pPr>
      <w:r>
        <w:rPr>
          <w:rFonts w:ascii="Times New Roman" w:eastAsia="NSimSun" w:hAnsi="Times New Roman"/>
          <w:kern w:val="2"/>
          <w:position w:val="-30"/>
          <w:sz w:val="28"/>
          <w:szCs w:val="28"/>
          <w:lang w:eastAsia="zh-CN" w:bidi="hi-IN"/>
        </w:rPr>
        <w:pict>
          <v:shape id="_x0000_i1029" type="#_x0000_t75" style="width:159.75pt;height:35.25pt">
            <v:imagedata r:id="rId19" o:title=""/>
          </v:shape>
        </w:pict>
      </w:r>
    </w:p>
    <w:p w:rsidR="006B798A" w:rsidRPr="00F362DE" w:rsidRDefault="006B798A" w:rsidP="00F362DE">
      <w:pPr>
        <w:suppressAutoHyphens/>
        <w:spacing w:before="120"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КСЭ</w:t>
      </w:r>
      <w:r w:rsidRPr="00F362DE">
        <w:rPr>
          <w:rFonts w:ascii="Times New Roman" w:eastAsia="NSimSun" w:hAnsi="Times New Roman"/>
          <w:sz w:val="28"/>
          <w:szCs w:val="28"/>
          <w:vertAlign w:val="subscript"/>
          <w:lang w:eastAsia="zh-CN"/>
        </w:rPr>
        <w:t>i</w:t>
      </w:r>
      <w:r w:rsidRPr="00F362DE">
        <w:rPr>
          <w:rFonts w:ascii="Times New Roman" w:eastAsia="NSimSun" w:hAnsi="Times New Roman"/>
          <w:sz w:val="28"/>
          <w:szCs w:val="28"/>
          <w:lang w:eastAsia="zh-CN"/>
        </w:rPr>
        <w:t xml:space="preserve"> - коэффициент социальной эффективности социальных налоговых льгот по i-му налогу;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Сн</w:t>
      </w:r>
      <w:r w:rsidRPr="00F362DE">
        <w:rPr>
          <w:rFonts w:ascii="Times New Roman" w:eastAsia="NSimSun" w:hAnsi="Times New Roman"/>
          <w:sz w:val="28"/>
          <w:szCs w:val="28"/>
          <w:lang w:val="en-US" w:eastAsia="zh-CN"/>
        </w:rPr>
        <w:t>t</w:t>
      </w:r>
      <w:r w:rsidRPr="00F362DE">
        <w:rPr>
          <w:rFonts w:ascii="Times New Roman" w:eastAsia="NSimSun" w:hAnsi="Times New Roman"/>
          <w:sz w:val="28"/>
          <w:szCs w:val="28"/>
          <w:lang w:eastAsia="zh-CN"/>
        </w:rPr>
        <w:t xml:space="preserve"> - объем предоставленных социальных налоговых льгот в расчете на одного получателя социальных налоговых льгот по i-му налогу за t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Сн</w:t>
      </w:r>
      <w:r w:rsidRPr="00F362DE">
        <w:rPr>
          <w:rFonts w:ascii="Times New Roman" w:eastAsia="NSimSun" w:hAnsi="Times New Roman"/>
          <w:sz w:val="28"/>
          <w:szCs w:val="28"/>
          <w:lang w:val="en-US" w:eastAsia="zh-CN"/>
        </w:rPr>
        <w:t>t</w:t>
      </w:r>
      <w:r w:rsidRPr="00F362DE">
        <w:rPr>
          <w:rFonts w:ascii="Times New Roman" w:eastAsia="NSimSun" w:hAnsi="Times New Roman"/>
          <w:sz w:val="28"/>
          <w:szCs w:val="28"/>
          <w:lang w:eastAsia="zh-CN"/>
        </w:rPr>
        <w:t>-1 - объем предоставленных социальных налоговых льгот в расчете на одного получателя социальных налоговых льгот по i-му налогу за период, предшествующий t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ВПМ</w:t>
      </w:r>
      <w:r w:rsidRPr="00F362DE">
        <w:rPr>
          <w:rFonts w:ascii="Times New Roman" w:eastAsia="NSimSun" w:hAnsi="Times New Roman"/>
          <w:sz w:val="28"/>
          <w:szCs w:val="28"/>
          <w:vertAlign w:val="subscript"/>
          <w:lang w:eastAsia="zh-CN"/>
        </w:rPr>
        <w:t>t</w:t>
      </w:r>
      <w:r w:rsidRPr="00F362DE">
        <w:rPr>
          <w:rFonts w:ascii="Times New Roman" w:eastAsia="NSimSun" w:hAnsi="Times New Roman"/>
          <w:sz w:val="28"/>
          <w:szCs w:val="28"/>
          <w:lang w:eastAsia="zh-CN"/>
        </w:rPr>
        <w:t xml:space="preserve"> - среднегодовая величина прожиточного минимума на душу населения в  Новгородской области за t период;</w:t>
      </w:r>
    </w:p>
    <w:p w:rsidR="006B798A" w:rsidRPr="00F362DE" w:rsidRDefault="006B798A" w:rsidP="00F362DE">
      <w:pPr>
        <w:suppressAutoHyphens/>
        <w:spacing w:after="0" w:line="240" w:lineRule="auto"/>
        <w:ind w:firstLine="709"/>
        <w:jc w:val="both"/>
        <w:rPr>
          <w:rFonts w:ascii="Times New Roman" w:eastAsia="NSimSun" w:hAnsi="Times New Roman"/>
          <w:sz w:val="28"/>
          <w:szCs w:val="28"/>
          <w:lang w:eastAsia="zh-CN"/>
        </w:rPr>
      </w:pPr>
      <w:r w:rsidRPr="00F362DE">
        <w:rPr>
          <w:rFonts w:ascii="Times New Roman" w:eastAsia="NSimSun" w:hAnsi="Times New Roman"/>
          <w:sz w:val="28"/>
          <w:szCs w:val="28"/>
          <w:lang w:eastAsia="zh-CN"/>
        </w:rPr>
        <w:t>ВПМ</w:t>
      </w:r>
      <w:r w:rsidRPr="00F362DE">
        <w:rPr>
          <w:rFonts w:ascii="Times New Roman" w:eastAsia="NSimSun" w:hAnsi="Times New Roman"/>
          <w:sz w:val="28"/>
          <w:szCs w:val="28"/>
          <w:vertAlign w:val="subscript"/>
          <w:lang w:eastAsia="zh-CN"/>
        </w:rPr>
        <w:t>t-1</w:t>
      </w:r>
      <w:r w:rsidRPr="00F362DE">
        <w:rPr>
          <w:rFonts w:ascii="Times New Roman" w:eastAsia="NSimSun" w:hAnsi="Times New Roman"/>
          <w:sz w:val="28"/>
          <w:szCs w:val="28"/>
          <w:lang w:eastAsia="zh-CN"/>
        </w:rPr>
        <w:t xml:space="preserve"> - среднегодовая величина прожиточного минимума на душу населения в Новгородской области за период, предшествующий t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 xml:space="preserve">Результаты расчетов коэффициентов социальной эффективности социальных налоговых расходов вносятся в таблицу согласно приложению № </w:t>
      </w:r>
      <w:r w:rsidR="008C3DB2" w:rsidRPr="00F362DE">
        <w:rPr>
          <w:rFonts w:ascii="Times New Roman" w:eastAsia="NSimSun" w:hAnsi="Times New Roman"/>
          <w:sz w:val="28"/>
          <w:szCs w:val="28"/>
          <w:lang w:eastAsia="zh-CN"/>
        </w:rPr>
        <w:t>3</w:t>
      </w:r>
      <w:r w:rsidRPr="00F362DE">
        <w:rPr>
          <w:rFonts w:ascii="Times New Roman" w:eastAsia="NSimSun" w:hAnsi="Times New Roman"/>
          <w:sz w:val="28"/>
          <w:szCs w:val="28"/>
          <w:lang w:eastAsia="zh-CN"/>
        </w:rPr>
        <w:t xml:space="preserve"> к настоящей Методике.</w:t>
      </w:r>
    </w:p>
    <w:p w:rsidR="006B798A" w:rsidRPr="00F362DE" w:rsidRDefault="006B798A" w:rsidP="00F362DE">
      <w:pPr>
        <w:suppressAutoHyphens/>
        <w:spacing w:after="0" w:line="240" w:lineRule="auto"/>
        <w:ind w:firstLine="709"/>
        <w:jc w:val="both"/>
        <w:rPr>
          <w:rFonts w:ascii="Times New Roman" w:eastAsia="NSimSun" w:hAnsi="Times New Roman"/>
          <w:sz w:val="28"/>
          <w:szCs w:val="28"/>
          <w:lang w:eastAsia="zh-CN"/>
        </w:rPr>
      </w:pPr>
      <w:r w:rsidRPr="00F362DE">
        <w:rPr>
          <w:rFonts w:ascii="Times New Roman" w:eastAsia="NSimSun" w:hAnsi="Times New Roman"/>
          <w:sz w:val="28"/>
          <w:szCs w:val="28"/>
          <w:lang w:eastAsia="zh-CN"/>
        </w:rPr>
        <w:t>2.</w:t>
      </w:r>
      <w:r w:rsidR="004C6774" w:rsidRPr="00F362DE">
        <w:rPr>
          <w:rFonts w:ascii="Times New Roman" w:eastAsia="NSimSun" w:hAnsi="Times New Roman"/>
          <w:sz w:val="28"/>
          <w:szCs w:val="28"/>
          <w:lang w:eastAsia="zh-CN"/>
        </w:rPr>
        <w:t>2.6</w:t>
      </w:r>
      <w:r w:rsidRPr="00F362DE">
        <w:rPr>
          <w:rFonts w:ascii="Times New Roman" w:eastAsia="NSimSun" w:hAnsi="Times New Roman"/>
          <w:sz w:val="28"/>
          <w:szCs w:val="28"/>
          <w:lang w:eastAsia="zh-CN"/>
        </w:rPr>
        <w:t xml:space="preserve">. Объем предоставленных социальных налоговых льгот в расчете на одного получателя социальных налоговых льгот рассчитывается по следующим формулам: </w:t>
      </w:r>
    </w:p>
    <w:p w:rsidR="006B798A" w:rsidRPr="00F362DE" w:rsidRDefault="001C34AB" w:rsidP="00F362DE">
      <w:pPr>
        <w:suppressAutoHyphens/>
        <w:spacing w:after="0" w:line="240" w:lineRule="auto"/>
        <w:ind w:firstLine="709"/>
        <w:jc w:val="center"/>
        <w:rPr>
          <w:rFonts w:ascii="Times New Roman" w:eastAsia="NSimSun" w:hAnsi="Times New Roman"/>
          <w:sz w:val="28"/>
          <w:szCs w:val="28"/>
          <w:lang w:eastAsia="zh-CN"/>
        </w:rPr>
      </w:pPr>
      <w:r>
        <w:rPr>
          <w:rFonts w:ascii="Times New Roman" w:eastAsia="NSimSun" w:hAnsi="Times New Roman"/>
          <w:kern w:val="2"/>
          <w:position w:val="-30"/>
          <w:sz w:val="28"/>
          <w:szCs w:val="28"/>
          <w:lang w:eastAsia="zh-CN" w:bidi="hi-IN"/>
        </w:rPr>
        <w:lastRenderedPageBreak/>
        <w:pict>
          <v:shape id="_x0000_i1030" type="#_x0000_t75" style="width:150.75pt;height:35.25pt">
            <v:imagedata r:id="rId20" o:title=""/>
          </v:shape>
        </w:pic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Сн</w:t>
      </w:r>
      <w:r w:rsidRPr="00F362DE">
        <w:rPr>
          <w:rFonts w:ascii="Times New Roman" w:eastAsia="NSimSun" w:hAnsi="Times New Roman"/>
          <w:sz w:val="28"/>
          <w:szCs w:val="28"/>
          <w:lang w:val="en-US" w:eastAsia="zh-CN"/>
        </w:rPr>
        <w:t>t</w:t>
      </w:r>
      <w:r w:rsidRPr="00F362DE">
        <w:rPr>
          <w:rFonts w:ascii="Times New Roman" w:eastAsia="NSimSun" w:hAnsi="Times New Roman"/>
          <w:sz w:val="28"/>
          <w:szCs w:val="28"/>
          <w:lang w:eastAsia="zh-CN"/>
        </w:rPr>
        <w:t xml:space="preserve"> - объем предоставленных социальных налоговых льгот в расчете на одного получателя социальных налоговых льгот по i-му налогу за t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Сн</w:t>
      </w:r>
      <w:r w:rsidRPr="00F362DE">
        <w:rPr>
          <w:rFonts w:ascii="Times New Roman" w:eastAsia="NSimSun" w:hAnsi="Times New Roman"/>
          <w:sz w:val="28"/>
          <w:szCs w:val="28"/>
          <w:lang w:val="en-US" w:eastAsia="zh-CN"/>
        </w:rPr>
        <w:t>t</w:t>
      </w:r>
      <w:r w:rsidRPr="00F362DE">
        <w:rPr>
          <w:rFonts w:ascii="Times New Roman" w:eastAsia="NSimSun" w:hAnsi="Times New Roman"/>
          <w:sz w:val="28"/>
          <w:szCs w:val="28"/>
          <w:lang w:eastAsia="zh-CN"/>
        </w:rPr>
        <w:t>-1 - объем предоставленных социальных налоговых льгот в расчете на одного получателя социальных налоговых льгот по i-му налогу за период, предшествующий t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НП</w:t>
      </w:r>
      <w:r w:rsidRPr="00F362DE">
        <w:rPr>
          <w:rFonts w:ascii="Times New Roman" w:eastAsia="NSimSun" w:hAnsi="Times New Roman"/>
          <w:sz w:val="28"/>
          <w:szCs w:val="28"/>
          <w:vertAlign w:val="subscript"/>
          <w:lang w:eastAsia="zh-CN"/>
        </w:rPr>
        <w:t>t</w:t>
      </w:r>
      <w:r w:rsidRPr="00F362DE">
        <w:rPr>
          <w:rFonts w:ascii="Times New Roman" w:eastAsia="NSimSun" w:hAnsi="Times New Roman"/>
          <w:sz w:val="28"/>
          <w:szCs w:val="28"/>
          <w:lang w:eastAsia="zh-CN"/>
        </w:rPr>
        <w:t xml:space="preserve"> - объем предоставленных социальных налоговых льгот по i-му налогу </w:t>
      </w:r>
      <w:r w:rsidRPr="00F362DE">
        <w:rPr>
          <w:rFonts w:ascii="Times New Roman" w:eastAsia="NSimSun" w:hAnsi="Times New Roman"/>
          <w:sz w:val="28"/>
          <w:szCs w:val="28"/>
          <w:lang w:eastAsia="zh-CN"/>
        </w:rPr>
        <w:br/>
        <w:t>за t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НП</w:t>
      </w:r>
      <w:r w:rsidRPr="00F362DE">
        <w:rPr>
          <w:rFonts w:ascii="Times New Roman" w:eastAsia="NSimSun" w:hAnsi="Times New Roman"/>
          <w:sz w:val="28"/>
          <w:szCs w:val="28"/>
          <w:vertAlign w:val="subscript"/>
          <w:lang w:eastAsia="zh-CN"/>
        </w:rPr>
        <w:t>t-1</w:t>
      </w:r>
      <w:r w:rsidRPr="00F362DE">
        <w:rPr>
          <w:rFonts w:ascii="Times New Roman" w:eastAsia="NSimSun" w:hAnsi="Times New Roman"/>
          <w:sz w:val="28"/>
          <w:szCs w:val="28"/>
          <w:lang w:eastAsia="zh-CN"/>
        </w:rPr>
        <w:t xml:space="preserve"> - объем предоставленных социальных налоговых льгот по i-му налогу </w:t>
      </w:r>
      <w:r w:rsidRPr="00F362DE">
        <w:rPr>
          <w:rFonts w:ascii="Times New Roman" w:eastAsia="NSimSun" w:hAnsi="Times New Roman"/>
          <w:sz w:val="28"/>
          <w:szCs w:val="28"/>
          <w:lang w:eastAsia="zh-CN"/>
        </w:rPr>
        <w:br/>
        <w:t>за период, предшествующий t периоду;</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ЧП</w:t>
      </w:r>
      <w:r w:rsidRPr="00F362DE">
        <w:rPr>
          <w:rFonts w:ascii="Times New Roman" w:eastAsia="NSimSun" w:hAnsi="Times New Roman"/>
          <w:sz w:val="28"/>
          <w:szCs w:val="28"/>
          <w:vertAlign w:val="subscript"/>
          <w:lang w:eastAsia="zh-CN"/>
        </w:rPr>
        <w:t>t</w:t>
      </w:r>
      <w:r w:rsidRPr="00F362DE">
        <w:rPr>
          <w:rFonts w:ascii="Times New Roman" w:eastAsia="NSimSun" w:hAnsi="Times New Roman"/>
          <w:sz w:val="28"/>
          <w:szCs w:val="28"/>
          <w:lang w:eastAsia="zh-CN"/>
        </w:rPr>
        <w:t xml:space="preserve"> - количество получателей социальных налоговых льгот по i-му налогу </w:t>
      </w:r>
      <w:r w:rsidRPr="00F362DE">
        <w:rPr>
          <w:rFonts w:ascii="Times New Roman" w:eastAsia="NSimSun" w:hAnsi="Times New Roman"/>
          <w:sz w:val="28"/>
          <w:szCs w:val="28"/>
          <w:lang w:eastAsia="zh-CN"/>
        </w:rPr>
        <w:br/>
        <w:t>за t период;</w:t>
      </w:r>
    </w:p>
    <w:p w:rsidR="006B798A" w:rsidRPr="00F362DE" w:rsidRDefault="006B798A" w:rsidP="00F362DE">
      <w:pPr>
        <w:suppressAutoHyphens/>
        <w:spacing w:after="0" w:line="240" w:lineRule="auto"/>
        <w:ind w:firstLine="709"/>
        <w:jc w:val="both"/>
        <w:rPr>
          <w:rFonts w:ascii="Times New Roman" w:eastAsia="NSimSun" w:hAnsi="Times New Roman"/>
          <w:kern w:val="2"/>
          <w:sz w:val="28"/>
          <w:szCs w:val="28"/>
          <w:lang w:eastAsia="zh-CN" w:bidi="hi-IN"/>
        </w:rPr>
      </w:pPr>
      <w:r w:rsidRPr="00F362DE">
        <w:rPr>
          <w:rFonts w:ascii="Times New Roman" w:eastAsia="NSimSun" w:hAnsi="Times New Roman"/>
          <w:sz w:val="28"/>
          <w:szCs w:val="28"/>
          <w:lang w:eastAsia="zh-CN"/>
        </w:rPr>
        <w:t>ЧП</w:t>
      </w:r>
      <w:r w:rsidRPr="00F362DE">
        <w:rPr>
          <w:rFonts w:ascii="Times New Roman" w:eastAsia="NSimSun" w:hAnsi="Times New Roman"/>
          <w:sz w:val="28"/>
          <w:szCs w:val="28"/>
          <w:vertAlign w:val="subscript"/>
          <w:lang w:eastAsia="zh-CN"/>
        </w:rPr>
        <w:t>t-1</w:t>
      </w:r>
      <w:r w:rsidRPr="00F362DE">
        <w:rPr>
          <w:rFonts w:ascii="Times New Roman" w:eastAsia="NSimSun" w:hAnsi="Times New Roman"/>
          <w:sz w:val="28"/>
          <w:szCs w:val="28"/>
          <w:lang w:eastAsia="zh-CN"/>
        </w:rPr>
        <w:t xml:space="preserve"> - количество получателей социальных налоговых льгот по i-му налогу за период, предшествующий t периоду.</w:t>
      </w:r>
    </w:p>
    <w:p w:rsidR="006B798A" w:rsidRPr="00F362DE" w:rsidRDefault="006B798A" w:rsidP="00F362DE">
      <w:pPr>
        <w:suppressAutoHyphens/>
        <w:spacing w:after="0" w:line="240" w:lineRule="auto"/>
        <w:ind w:firstLine="709"/>
        <w:jc w:val="both"/>
        <w:rPr>
          <w:rFonts w:ascii="Times New Roman" w:eastAsia="NSimSun" w:hAnsi="Times New Roman"/>
          <w:sz w:val="28"/>
          <w:szCs w:val="28"/>
          <w:lang w:eastAsia="zh-CN"/>
        </w:rPr>
      </w:pPr>
      <w:r w:rsidRPr="00F362DE">
        <w:rPr>
          <w:rFonts w:ascii="Times New Roman" w:eastAsia="NSimSun" w:hAnsi="Times New Roman"/>
          <w:sz w:val="28"/>
          <w:szCs w:val="28"/>
          <w:lang w:eastAsia="zh-CN"/>
        </w:rPr>
        <w:t>2.2.</w:t>
      </w:r>
      <w:r w:rsidR="004C6774" w:rsidRPr="00F362DE">
        <w:rPr>
          <w:rFonts w:ascii="Times New Roman" w:eastAsia="NSimSun" w:hAnsi="Times New Roman"/>
          <w:sz w:val="28"/>
          <w:szCs w:val="28"/>
          <w:lang w:eastAsia="zh-CN"/>
        </w:rPr>
        <w:t>7</w:t>
      </w:r>
      <w:r w:rsidRPr="00F362DE">
        <w:rPr>
          <w:rFonts w:ascii="Times New Roman" w:eastAsia="NSimSun" w:hAnsi="Times New Roman"/>
          <w:sz w:val="28"/>
          <w:szCs w:val="28"/>
          <w:lang w:eastAsia="zh-CN"/>
        </w:rPr>
        <w:t>. В случае если значение коэффициента социальной эффективности социальных налоговых льгот составляет более 0,6, социальные налоговые льготы оцениваются как высокоэффективные. Если значение коэффициента социальной эффективности социальных налоговых льгот составляет 0,6, социальные налоговые льготы оцениваются как среднеэффективные. Если значение коэффициента социальной эффективности социальных налоговых льгот составляет ниже 0,6, социальные налоговые льготы оцениваются как низкоэффективные.</w:t>
      </w:r>
    </w:p>
    <w:p w:rsidR="004C6774" w:rsidRPr="00F362DE" w:rsidRDefault="004C6774" w:rsidP="00F362DE">
      <w:pPr>
        <w:suppressAutoHyphens/>
        <w:spacing w:after="0" w:line="240" w:lineRule="auto"/>
        <w:ind w:firstLine="709"/>
        <w:jc w:val="both"/>
        <w:rPr>
          <w:rFonts w:ascii="Times New Roman" w:eastAsia="NSimSun" w:hAnsi="Times New Roman"/>
          <w:kern w:val="2"/>
          <w:sz w:val="28"/>
          <w:szCs w:val="28"/>
          <w:lang w:eastAsia="zh-CN" w:bidi="hi-IN"/>
        </w:rPr>
      </w:pPr>
    </w:p>
    <w:p w:rsidR="008F5CD8" w:rsidRPr="00F362DE" w:rsidRDefault="008F5CD8" w:rsidP="00F362DE">
      <w:pPr>
        <w:pStyle w:val="ConsPlusNormal"/>
        <w:ind w:firstLine="709"/>
        <w:jc w:val="both"/>
        <w:rPr>
          <w:rFonts w:ascii="Times New Roman" w:hAnsi="Times New Roman" w:cs="Times New Roman"/>
          <w:sz w:val="28"/>
          <w:szCs w:val="28"/>
        </w:rPr>
      </w:pPr>
    </w:p>
    <w:p w:rsidR="007D4668" w:rsidRPr="00071B40" w:rsidRDefault="007D4668" w:rsidP="00F362DE">
      <w:pPr>
        <w:spacing w:after="0" w:line="240" w:lineRule="auto"/>
        <w:ind w:left="5400"/>
        <w:jc w:val="right"/>
        <w:rPr>
          <w:rFonts w:ascii="Times New Roman" w:hAnsi="Times New Roman" w:cs="Calibri"/>
          <w:sz w:val="26"/>
          <w:szCs w:val="26"/>
          <w:lang w:eastAsia="ru-RU"/>
        </w:rPr>
      </w:pPr>
      <w:r w:rsidRPr="00F362DE">
        <w:rPr>
          <w:rFonts w:ascii="Times New Roman" w:hAnsi="Times New Roman"/>
          <w:sz w:val="28"/>
          <w:szCs w:val="28"/>
        </w:rPr>
        <w:br w:type="page"/>
      </w:r>
      <w:r w:rsidR="00267A0D">
        <w:rPr>
          <w:rFonts w:ascii="Times New Roman" w:hAnsi="Times New Roman" w:cs="Calibri"/>
          <w:sz w:val="26"/>
          <w:szCs w:val="26"/>
          <w:lang w:eastAsia="ru-RU"/>
        </w:rPr>
        <w:lastRenderedPageBreak/>
        <w:t>Приложение №</w:t>
      </w:r>
      <w:r w:rsidRPr="00071B40">
        <w:rPr>
          <w:rFonts w:ascii="Times New Roman" w:hAnsi="Times New Roman" w:cs="Calibri"/>
          <w:sz w:val="26"/>
          <w:szCs w:val="26"/>
          <w:lang w:eastAsia="ru-RU"/>
        </w:rPr>
        <w:t xml:space="preserve"> 1</w:t>
      </w:r>
    </w:p>
    <w:p w:rsidR="007D4668" w:rsidRPr="00071B40" w:rsidRDefault="007D4668" w:rsidP="009E4F01">
      <w:pPr>
        <w:widowControl w:val="0"/>
        <w:suppressAutoHyphens/>
        <w:spacing w:after="0" w:line="240" w:lineRule="auto"/>
        <w:ind w:left="5400"/>
        <w:jc w:val="right"/>
        <w:rPr>
          <w:rFonts w:ascii="Times New Roman" w:hAnsi="Times New Roman" w:cs="Calibri"/>
          <w:sz w:val="26"/>
          <w:szCs w:val="26"/>
          <w:lang w:eastAsia="ru-RU"/>
        </w:rPr>
      </w:pPr>
      <w:r w:rsidRPr="00071B40">
        <w:rPr>
          <w:rFonts w:ascii="Times New Roman" w:hAnsi="Times New Roman" w:cs="Calibri"/>
          <w:sz w:val="26"/>
          <w:szCs w:val="26"/>
          <w:lang w:eastAsia="ru-RU"/>
        </w:rPr>
        <w:t>к Методике оценки эффективности</w:t>
      </w:r>
      <w:r w:rsidR="00267A0D">
        <w:rPr>
          <w:rFonts w:ascii="Times New Roman" w:hAnsi="Times New Roman" w:cs="Calibri"/>
          <w:sz w:val="26"/>
          <w:szCs w:val="26"/>
          <w:lang w:eastAsia="ru-RU"/>
        </w:rPr>
        <w:t xml:space="preserve"> </w:t>
      </w:r>
      <w:r w:rsidRPr="00071B40">
        <w:rPr>
          <w:rFonts w:ascii="Times New Roman" w:hAnsi="Times New Roman" w:cs="Calibri"/>
          <w:sz w:val="26"/>
          <w:szCs w:val="26"/>
          <w:lang w:eastAsia="ru-RU"/>
        </w:rPr>
        <w:t xml:space="preserve">налоговых расходов </w:t>
      </w:r>
      <w:r w:rsidR="00F26075">
        <w:rPr>
          <w:rFonts w:ascii="Times New Roman" w:hAnsi="Times New Roman" w:cs="Calibri"/>
          <w:sz w:val="26"/>
          <w:szCs w:val="26"/>
          <w:lang w:eastAsia="ru-RU"/>
        </w:rPr>
        <w:t>Бронницкого сельского поселения</w:t>
      </w:r>
    </w:p>
    <w:p w:rsidR="00267A0D" w:rsidRDefault="00267A0D" w:rsidP="00267A0D">
      <w:pPr>
        <w:widowControl w:val="0"/>
        <w:suppressAutoHyphens/>
        <w:spacing w:after="0" w:line="240" w:lineRule="auto"/>
        <w:jc w:val="center"/>
        <w:rPr>
          <w:rFonts w:ascii="Times New Roman" w:hAnsi="Times New Roman" w:cs="Calibri"/>
          <w:sz w:val="26"/>
          <w:szCs w:val="26"/>
          <w:lang w:eastAsia="ru-RU"/>
        </w:rPr>
      </w:pPr>
      <w:bookmarkStart w:id="2" w:name="P128"/>
      <w:bookmarkEnd w:id="2"/>
    </w:p>
    <w:p w:rsidR="007D4668" w:rsidRPr="00267A0D" w:rsidRDefault="007D4668" w:rsidP="00267A0D">
      <w:pPr>
        <w:widowControl w:val="0"/>
        <w:suppressAutoHyphens/>
        <w:spacing w:after="0" w:line="240" w:lineRule="auto"/>
        <w:jc w:val="center"/>
        <w:rPr>
          <w:rFonts w:ascii="Times New Roman" w:hAnsi="Times New Roman" w:cs="Calibri"/>
          <w:b/>
          <w:sz w:val="26"/>
          <w:szCs w:val="26"/>
          <w:lang w:eastAsia="ru-RU"/>
        </w:rPr>
      </w:pPr>
      <w:r w:rsidRPr="00267A0D">
        <w:rPr>
          <w:rFonts w:ascii="Times New Roman" w:hAnsi="Times New Roman" w:cs="Calibri"/>
          <w:b/>
          <w:sz w:val="26"/>
          <w:szCs w:val="26"/>
          <w:lang w:eastAsia="ru-RU"/>
        </w:rPr>
        <w:t xml:space="preserve">ПАСПОРТ </w:t>
      </w:r>
      <w:r w:rsidRPr="00267A0D">
        <w:rPr>
          <w:rFonts w:ascii="Times New Roman" w:hAnsi="Times New Roman" w:cs="Calibri"/>
          <w:b/>
          <w:sz w:val="26"/>
          <w:szCs w:val="26"/>
          <w:lang w:eastAsia="ru-RU"/>
        </w:rPr>
        <w:br/>
        <w:t xml:space="preserve">налогового расхода </w:t>
      </w:r>
      <w:r w:rsidR="00F26075">
        <w:rPr>
          <w:rFonts w:ascii="Times New Roman" w:hAnsi="Times New Roman" w:cs="Calibri"/>
          <w:b/>
          <w:sz w:val="26"/>
          <w:szCs w:val="26"/>
          <w:lang w:eastAsia="ru-RU"/>
        </w:rPr>
        <w:t>Бронницкого сельского поселения</w:t>
      </w:r>
    </w:p>
    <w:p w:rsidR="007D4668" w:rsidRPr="00071B40" w:rsidRDefault="007D4668" w:rsidP="007D4668">
      <w:pPr>
        <w:widowControl w:val="0"/>
        <w:suppressAutoHyphens/>
        <w:spacing w:after="0" w:line="360" w:lineRule="auto"/>
        <w:ind w:firstLine="709"/>
        <w:jc w:val="both"/>
        <w:rPr>
          <w:rFonts w:ascii="Times New Roman" w:eastAsia="NSimSun" w:hAnsi="Times New Roman" w:cs="Calibri"/>
          <w:kern w:val="2"/>
          <w:sz w:val="26"/>
          <w:szCs w:val="26"/>
          <w:lang w:eastAsia="zh-CN" w:bidi="hi-I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5610"/>
        <w:gridCol w:w="2744"/>
      </w:tblGrid>
      <w:tr w:rsidR="007D4668" w:rsidRPr="00071B40">
        <w:tc>
          <w:tcPr>
            <w:tcW w:w="1008" w:type="dxa"/>
          </w:tcPr>
          <w:p w:rsidR="00267A0D"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п/п</w:t>
            </w:r>
          </w:p>
        </w:tc>
        <w:tc>
          <w:tcPr>
            <w:tcW w:w="5759" w:type="dxa"/>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характеристики</w:t>
            </w:r>
          </w:p>
        </w:tc>
        <w:tc>
          <w:tcPr>
            <w:tcW w:w="2803" w:type="dxa"/>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Источник данных</w:t>
            </w:r>
          </w:p>
        </w:tc>
      </w:tr>
    </w:tbl>
    <w:p w:rsidR="00267A0D" w:rsidRPr="00267A0D" w:rsidRDefault="00267A0D" w:rsidP="00267A0D">
      <w:pPr>
        <w:spacing w:after="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592"/>
        <w:gridCol w:w="2764"/>
      </w:tblGrid>
      <w:tr w:rsidR="007D4668" w:rsidRPr="00071B40">
        <w:trPr>
          <w:tblHeader/>
        </w:trPr>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ind w:firstLine="709"/>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2</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ind w:firstLine="709"/>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3</w:t>
            </w:r>
          </w:p>
        </w:tc>
      </w:tr>
      <w:tr w:rsidR="007D4668" w:rsidRPr="00071B40">
        <w:tc>
          <w:tcPr>
            <w:tcW w:w="9570" w:type="dxa"/>
            <w:gridSpan w:val="3"/>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36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1. Нормативные характеристики налогового расхода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налога, по которому предусматривается налоговый расход</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перечень налоговых расходов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1.2.</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налогового расхода (содержание льготы, освобождения или иной преференции)</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1.3.</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Ссылка на нормативно-правовой акт (пункт, подпункт, абзац), устанавливающий налоговый расход</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1.4.</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Категории получателей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1.5.</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Условия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1.6.</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Целевая категория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куратора налогового расхода (далее - куратор)</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1.7.</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Дата начала действия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перечень налоговых расходов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1.8.</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Дата прекращения действия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9570" w:type="dxa"/>
            <w:gridSpan w:val="3"/>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36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2. Целевые характеристики налогового расхода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Цели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куратора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2.2.</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Наименование муниципальной программы (непрограммного направления деятельности), в рамках которой (которого) реализуются цели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перечень налоговых расходов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2.3.</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Наименования структурных единиц муниципальной программы (непрограммного направления деятельности), в рамках которых реализуются цели предоставления налогового расхода</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2.4.</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Показатели (индикаторы) достижения целей предоставления налогового расхода, в том числе показатели муниципальной программы (непрограммного направления деятельности) и ее структурных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куратора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2.5.</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 xml:space="preserve">Фактические значения показателей (индикаторов) достижения целей </w:t>
            </w:r>
            <w:r w:rsidRPr="00071B40">
              <w:rPr>
                <w:rFonts w:ascii="Times New Roman" w:hAnsi="Times New Roman" w:cs="Calibri"/>
                <w:sz w:val="26"/>
                <w:szCs w:val="26"/>
                <w:lang w:eastAsia="ru-RU"/>
              </w:rPr>
              <w:lastRenderedPageBreak/>
              <w:t>предоставления налогового расхода, в том числе показателей муниципальной программы (непрограммного направления деятельности) и ее структурных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BE33C0"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lastRenderedPageBreak/>
              <w:t>данные куратора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36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lastRenderedPageBreak/>
              <w:t>2.6.</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267A0D">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(непрограммного направления деятельности) и ее структурных единиц, на текущий финансовый год, очередной финансовый год и плановый период</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BE33C0" w:rsidP="00BE33C0">
            <w:pPr>
              <w:widowControl w:val="0"/>
              <w:suppressAutoHyphens/>
              <w:spacing w:after="0" w:line="240" w:lineRule="auto"/>
              <w:jc w:val="center"/>
              <w:rPr>
                <w:rFonts w:ascii="Times New Roman" w:hAnsi="Times New Roman" w:cs="Calibri"/>
                <w:sz w:val="26"/>
                <w:szCs w:val="26"/>
                <w:lang w:eastAsia="ru-RU"/>
              </w:rPr>
            </w:pPr>
            <w:r>
              <w:rPr>
                <w:rFonts w:ascii="Times New Roman" w:hAnsi="Times New Roman" w:cs="Calibri"/>
                <w:sz w:val="26"/>
                <w:szCs w:val="26"/>
                <w:lang w:eastAsia="ru-RU"/>
              </w:rPr>
              <w:t>-"-</w:t>
            </w:r>
          </w:p>
        </w:tc>
      </w:tr>
      <w:tr w:rsidR="007D4668" w:rsidRPr="00071B40">
        <w:tc>
          <w:tcPr>
            <w:tcW w:w="9570" w:type="dxa"/>
            <w:gridSpan w:val="3"/>
            <w:tcBorders>
              <w:top w:val="single" w:sz="4" w:space="0" w:color="auto"/>
              <w:left w:val="single" w:sz="4" w:space="0" w:color="auto"/>
              <w:bottom w:val="single" w:sz="4" w:space="0" w:color="auto"/>
              <w:right w:val="single" w:sz="4" w:space="0" w:color="auto"/>
            </w:tcBorders>
          </w:tcPr>
          <w:p w:rsidR="007D4668" w:rsidRPr="00071B40" w:rsidRDefault="007D4668" w:rsidP="00267A0D">
            <w:pPr>
              <w:suppressAutoHyphens/>
              <w:spacing w:after="0" w:line="240" w:lineRule="auto"/>
              <w:jc w:val="center"/>
              <w:rPr>
                <w:rFonts w:ascii="Times New Roman" w:eastAsia="NSimSun" w:hAnsi="Times New Roman" w:cs="Calibri"/>
                <w:kern w:val="2"/>
                <w:sz w:val="26"/>
                <w:szCs w:val="26"/>
                <w:lang w:eastAsia="zh-CN" w:bidi="hi-IN"/>
              </w:rPr>
            </w:pPr>
            <w:r w:rsidRPr="00071B40">
              <w:rPr>
                <w:rFonts w:ascii="Times New Roman" w:eastAsia="NSimSun" w:hAnsi="Times New Roman" w:cs="Calibri"/>
                <w:kern w:val="2"/>
                <w:sz w:val="26"/>
                <w:szCs w:val="26"/>
                <w:lang w:eastAsia="zh-CN" w:bidi="hi-IN"/>
              </w:rPr>
              <w:t>3. Фискальные характеристики налогового расхода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3.1.</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Объем налогового расхода (тыс. рублей)</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главного администратора доходов, финансового органа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3.2.</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Оценка объема налогового расхода на текущий финансовый год, очередной финансовый год и плановый период (тыс. рублей)</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финансового органа</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3.3.</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Общая численность плательщиков налога, по которому предусматривается налоговый расход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9E4F01">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данные главного администратора доходов</w:t>
            </w:r>
          </w:p>
        </w:tc>
      </w:tr>
      <w:tr w:rsidR="007D4668" w:rsidRPr="00071B40">
        <w:tc>
          <w:tcPr>
            <w:tcW w:w="1008"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3.4.</w:t>
            </w:r>
          </w:p>
        </w:tc>
        <w:tc>
          <w:tcPr>
            <w:tcW w:w="575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both"/>
              <w:rPr>
                <w:rFonts w:ascii="Times New Roman" w:hAnsi="Times New Roman" w:cs="Calibri"/>
                <w:sz w:val="26"/>
                <w:szCs w:val="26"/>
                <w:lang w:eastAsia="ru-RU"/>
              </w:rPr>
            </w:pPr>
            <w:r w:rsidRPr="00071B40">
              <w:rPr>
                <w:rFonts w:ascii="Times New Roman" w:hAnsi="Times New Roman" w:cs="Calibri"/>
                <w:sz w:val="26"/>
                <w:szCs w:val="26"/>
                <w:lang w:eastAsia="ru-RU"/>
              </w:rPr>
              <w:t>Численность получателей налогового расхода (единиц)</w:t>
            </w:r>
          </w:p>
        </w:tc>
        <w:tc>
          <w:tcPr>
            <w:tcW w:w="2803"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widowControl w:val="0"/>
              <w:suppressAutoHyphens/>
              <w:spacing w:after="0" w:line="240" w:lineRule="auto"/>
              <w:jc w:val="center"/>
              <w:rPr>
                <w:rFonts w:ascii="Times New Roman" w:hAnsi="Times New Roman" w:cs="Calibri"/>
                <w:sz w:val="26"/>
                <w:szCs w:val="26"/>
                <w:lang w:eastAsia="ru-RU"/>
              </w:rPr>
            </w:pPr>
            <w:r w:rsidRPr="00071B40">
              <w:rPr>
                <w:rFonts w:ascii="Times New Roman" w:hAnsi="Times New Roman" w:cs="Calibri"/>
                <w:sz w:val="26"/>
                <w:szCs w:val="26"/>
                <w:lang w:eastAsia="ru-RU"/>
              </w:rPr>
              <w:t>-"-</w:t>
            </w:r>
          </w:p>
        </w:tc>
      </w:tr>
    </w:tbl>
    <w:p w:rsidR="00FD5175" w:rsidRDefault="00FD5175" w:rsidP="007D4668">
      <w:pPr>
        <w:suppressAutoHyphens/>
        <w:spacing w:after="0" w:line="360" w:lineRule="auto"/>
        <w:ind w:firstLine="709"/>
        <w:jc w:val="both"/>
        <w:rPr>
          <w:rFonts w:ascii="Times New Roman" w:eastAsia="NSimSun" w:hAnsi="Times New Roman" w:cs="Calibri"/>
          <w:kern w:val="2"/>
          <w:sz w:val="26"/>
          <w:szCs w:val="26"/>
          <w:lang w:eastAsia="zh-CN" w:bidi="hi-IN"/>
        </w:rPr>
        <w:sectPr w:rsidR="00FD5175" w:rsidSect="009E56E7">
          <w:headerReference w:type="even" r:id="rId21"/>
          <w:pgSz w:w="11906" w:h="16838"/>
          <w:pgMar w:top="851" w:right="850" w:bottom="1134" w:left="1701" w:header="708" w:footer="708" w:gutter="0"/>
          <w:pgNumType w:start="2"/>
          <w:cols w:space="708"/>
          <w:docGrid w:linePitch="360"/>
        </w:sectPr>
      </w:pPr>
    </w:p>
    <w:p w:rsidR="00BE33C0" w:rsidRPr="00071B40" w:rsidRDefault="00BE33C0" w:rsidP="009E4F01">
      <w:pPr>
        <w:spacing w:after="0" w:line="240" w:lineRule="auto"/>
        <w:ind w:left="10080"/>
        <w:jc w:val="right"/>
        <w:rPr>
          <w:rFonts w:ascii="Times New Roman" w:hAnsi="Times New Roman" w:cs="Calibri"/>
          <w:sz w:val="26"/>
          <w:szCs w:val="26"/>
          <w:lang w:eastAsia="ru-RU"/>
        </w:rPr>
      </w:pPr>
      <w:r>
        <w:rPr>
          <w:rFonts w:ascii="Times New Roman" w:hAnsi="Times New Roman" w:cs="Calibri"/>
          <w:sz w:val="26"/>
          <w:szCs w:val="26"/>
          <w:lang w:eastAsia="ru-RU"/>
        </w:rPr>
        <w:lastRenderedPageBreak/>
        <w:t>Приложение № 2</w:t>
      </w:r>
    </w:p>
    <w:p w:rsidR="00BE33C0" w:rsidRPr="00071B40" w:rsidRDefault="00BE33C0" w:rsidP="009E4F01">
      <w:pPr>
        <w:widowControl w:val="0"/>
        <w:suppressAutoHyphens/>
        <w:spacing w:after="0" w:line="240" w:lineRule="auto"/>
        <w:ind w:left="10080"/>
        <w:jc w:val="right"/>
        <w:rPr>
          <w:rFonts w:ascii="Times New Roman" w:hAnsi="Times New Roman" w:cs="Calibri"/>
          <w:sz w:val="26"/>
          <w:szCs w:val="26"/>
          <w:lang w:eastAsia="ru-RU"/>
        </w:rPr>
      </w:pPr>
      <w:r w:rsidRPr="00071B40">
        <w:rPr>
          <w:rFonts w:ascii="Times New Roman" w:hAnsi="Times New Roman" w:cs="Calibri"/>
          <w:sz w:val="26"/>
          <w:szCs w:val="26"/>
          <w:lang w:eastAsia="ru-RU"/>
        </w:rPr>
        <w:t>к Методике оценки эффективности</w:t>
      </w:r>
      <w:r>
        <w:rPr>
          <w:rFonts w:ascii="Times New Roman" w:hAnsi="Times New Roman" w:cs="Calibri"/>
          <w:sz w:val="26"/>
          <w:szCs w:val="26"/>
          <w:lang w:eastAsia="ru-RU"/>
        </w:rPr>
        <w:t xml:space="preserve"> </w:t>
      </w:r>
      <w:r w:rsidRPr="00071B40">
        <w:rPr>
          <w:rFonts w:ascii="Times New Roman" w:hAnsi="Times New Roman" w:cs="Calibri"/>
          <w:sz w:val="26"/>
          <w:szCs w:val="26"/>
          <w:lang w:eastAsia="ru-RU"/>
        </w:rPr>
        <w:t xml:space="preserve">налоговых расходов </w:t>
      </w:r>
      <w:r w:rsidR="00F26075">
        <w:rPr>
          <w:rFonts w:ascii="Times New Roman" w:hAnsi="Times New Roman" w:cs="Calibri"/>
          <w:sz w:val="26"/>
          <w:szCs w:val="26"/>
          <w:lang w:eastAsia="ru-RU"/>
        </w:rPr>
        <w:t>Бронницкого сельского поселения</w:t>
      </w:r>
    </w:p>
    <w:p w:rsidR="007D4668" w:rsidRPr="00071B40" w:rsidRDefault="007D4668" w:rsidP="00BE33C0">
      <w:pPr>
        <w:pStyle w:val="ConsPlusNormal"/>
        <w:spacing w:line="360" w:lineRule="auto"/>
        <w:ind w:left="10620" w:firstLine="709"/>
        <w:jc w:val="both"/>
        <w:rPr>
          <w:rFonts w:ascii="Times New Roman" w:hAnsi="Times New Roman"/>
          <w:sz w:val="26"/>
          <w:szCs w:val="26"/>
        </w:rPr>
      </w:pPr>
    </w:p>
    <w:p w:rsidR="007D4668" w:rsidRPr="00BE33C0" w:rsidRDefault="007D4668" w:rsidP="00BE33C0">
      <w:pPr>
        <w:pStyle w:val="ConsPlusNormal"/>
        <w:jc w:val="center"/>
        <w:rPr>
          <w:rFonts w:ascii="Times New Roman" w:hAnsi="Times New Roman"/>
          <w:b/>
          <w:sz w:val="26"/>
          <w:szCs w:val="26"/>
        </w:rPr>
      </w:pPr>
      <w:bookmarkStart w:id="3" w:name="P187"/>
      <w:bookmarkEnd w:id="3"/>
      <w:r w:rsidRPr="00BE33C0">
        <w:rPr>
          <w:rFonts w:ascii="Times New Roman" w:hAnsi="Times New Roman"/>
          <w:b/>
          <w:sz w:val="26"/>
          <w:szCs w:val="26"/>
        </w:rPr>
        <w:t>РЕЗУЛЬТАТЫ</w:t>
      </w:r>
    </w:p>
    <w:p w:rsidR="007D4668" w:rsidRDefault="007D4668" w:rsidP="00BE33C0">
      <w:pPr>
        <w:pStyle w:val="ConsPlusNormal"/>
        <w:jc w:val="center"/>
        <w:rPr>
          <w:rFonts w:ascii="Times New Roman" w:hAnsi="Times New Roman"/>
          <w:b/>
          <w:sz w:val="26"/>
          <w:szCs w:val="26"/>
        </w:rPr>
      </w:pPr>
      <w:r w:rsidRPr="00BE33C0">
        <w:rPr>
          <w:rFonts w:ascii="Times New Roman" w:hAnsi="Times New Roman"/>
          <w:b/>
          <w:sz w:val="26"/>
          <w:szCs w:val="26"/>
        </w:rPr>
        <w:t>расчета коэффициентов эффективности стимулирующих</w:t>
      </w:r>
      <w:r w:rsidR="00BE33C0" w:rsidRPr="00BE33C0">
        <w:rPr>
          <w:rFonts w:ascii="Times New Roman" w:hAnsi="Times New Roman"/>
          <w:b/>
          <w:sz w:val="26"/>
          <w:szCs w:val="26"/>
        </w:rPr>
        <w:t xml:space="preserve"> </w:t>
      </w:r>
      <w:r w:rsidRPr="00BE33C0">
        <w:rPr>
          <w:rFonts w:ascii="Times New Roman" w:hAnsi="Times New Roman"/>
          <w:b/>
          <w:sz w:val="26"/>
          <w:szCs w:val="26"/>
        </w:rPr>
        <w:t xml:space="preserve">налоговых расходов </w:t>
      </w:r>
      <w:r w:rsidR="00BE33C0">
        <w:rPr>
          <w:rFonts w:ascii="Times New Roman" w:hAnsi="Times New Roman"/>
          <w:b/>
          <w:sz w:val="26"/>
          <w:szCs w:val="26"/>
        </w:rPr>
        <w:br/>
      </w:r>
      <w:r w:rsidRPr="00BE33C0">
        <w:rPr>
          <w:rFonts w:ascii="Times New Roman" w:hAnsi="Times New Roman"/>
          <w:b/>
          <w:sz w:val="26"/>
          <w:szCs w:val="26"/>
        </w:rPr>
        <w:t>(по состоянию на 1 января 20__ года)</w:t>
      </w:r>
    </w:p>
    <w:p w:rsidR="00FD5175" w:rsidRPr="00BE33C0" w:rsidRDefault="00FD5175" w:rsidP="00BE33C0">
      <w:pPr>
        <w:pStyle w:val="ConsPlusNormal"/>
        <w:jc w:val="center"/>
        <w:rPr>
          <w:rFonts w:ascii="Times New Roman" w:hAnsi="Times New Roman"/>
          <w:b/>
          <w:sz w:val="26"/>
          <w:szCs w:val="26"/>
        </w:rPr>
      </w:pPr>
    </w:p>
    <w:tbl>
      <w:tblPr>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456"/>
        <w:gridCol w:w="1267"/>
        <w:gridCol w:w="1550"/>
        <w:gridCol w:w="1549"/>
        <w:gridCol w:w="1971"/>
        <w:gridCol w:w="1830"/>
        <w:gridCol w:w="1775"/>
        <w:gridCol w:w="1970"/>
      </w:tblGrid>
      <w:tr w:rsidR="007D4668" w:rsidRPr="00071B40" w:rsidTr="008C3DB2">
        <w:trPr>
          <w:trHeight w:val="1244"/>
        </w:trPr>
        <w:tc>
          <w:tcPr>
            <w:tcW w:w="564" w:type="dxa"/>
            <w:vMerge w:val="restart"/>
            <w:tcBorders>
              <w:top w:val="single" w:sz="4" w:space="0" w:color="auto"/>
              <w:left w:val="single" w:sz="4" w:space="0" w:color="auto"/>
              <w:bottom w:val="single" w:sz="4" w:space="0" w:color="auto"/>
              <w:right w:val="single" w:sz="4" w:space="0" w:color="auto"/>
            </w:tcBorders>
          </w:tcPr>
          <w:p w:rsidR="007D4668" w:rsidRPr="00071B40" w:rsidRDefault="00BE33C0" w:rsidP="00BE33C0">
            <w:pPr>
              <w:pStyle w:val="ConsPlusNormal"/>
              <w:jc w:val="center"/>
              <w:rPr>
                <w:rFonts w:ascii="Times New Roman" w:hAnsi="Times New Roman"/>
                <w:sz w:val="26"/>
                <w:szCs w:val="26"/>
              </w:rPr>
            </w:pPr>
            <w:r>
              <w:rPr>
                <w:rFonts w:ascii="Times New Roman" w:hAnsi="Times New Roman"/>
                <w:sz w:val="26"/>
                <w:szCs w:val="26"/>
              </w:rPr>
              <w:t>№</w:t>
            </w:r>
            <w:r w:rsidR="007D4668" w:rsidRPr="00071B40">
              <w:rPr>
                <w:rFonts w:ascii="Times New Roman" w:hAnsi="Times New Roman"/>
                <w:sz w:val="26"/>
                <w:szCs w:val="26"/>
              </w:rPr>
              <w:t xml:space="preserve"> п/п</w:t>
            </w:r>
          </w:p>
        </w:tc>
        <w:tc>
          <w:tcPr>
            <w:tcW w:w="2456" w:type="dxa"/>
            <w:vMerge w:val="restart"/>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Наименование налога</w:t>
            </w:r>
          </w:p>
        </w:tc>
        <w:tc>
          <w:tcPr>
            <w:tcW w:w="2817" w:type="dxa"/>
            <w:gridSpan w:val="2"/>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Объем предоставленных налоговых расходов по налогу, тыс. рублей</w:t>
            </w:r>
          </w:p>
        </w:tc>
        <w:tc>
          <w:tcPr>
            <w:tcW w:w="1549" w:type="dxa"/>
            <w:vMerge w:val="restart"/>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Количество получателей налоговых льгот</w:t>
            </w:r>
          </w:p>
        </w:tc>
        <w:tc>
          <w:tcPr>
            <w:tcW w:w="5576" w:type="dxa"/>
            <w:gridSpan w:val="3"/>
            <w:tcBorders>
              <w:top w:val="single" w:sz="4" w:space="0" w:color="auto"/>
              <w:left w:val="single" w:sz="4" w:space="0" w:color="auto"/>
              <w:bottom w:val="single" w:sz="4" w:space="0" w:color="auto"/>
              <w:right w:val="single" w:sz="4" w:space="0" w:color="auto"/>
            </w:tcBorders>
          </w:tcPr>
          <w:p w:rsidR="007D4668" w:rsidRPr="00071B40" w:rsidRDefault="00584659" w:rsidP="00BE33C0">
            <w:pPr>
              <w:spacing w:after="0" w:line="240" w:lineRule="auto"/>
              <w:ind w:firstLine="1"/>
              <w:jc w:val="center"/>
              <w:rPr>
                <w:rFonts w:ascii="Times New Roman" w:hAnsi="Times New Roman" w:cs="Calibri"/>
                <w:sz w:val="26"/>
                <w:szCs w:val="26"/>
                <w:lang w:eastAsia="ru-RU"/>
              </w:rPr>
            </w:pPr>
            <w:r>
              <w:rPr>
                <w:rFonts w:ascii="Times New Roman" w:hAnsi="Times New Roman" w:cs="Calibri"/>
                <w:sz w:val="26"/>
                <w:szCs w:val="26"/>
                <w:lang w:eastAsia="ru-RU"/>
              </w:rPr>
              <w:t>Коэффициент</w:t>
            </w:r>
          </w:p>
        </w:tc>
        <w:tc>
          <w:tcPr>
            <w:tcW w:w="1970" w:type="dxa"/>
            <w:vMerge w:val="restart"/>
            <w:tcBorders>
              <w:top w:val="single" w:sz="4" w:space="0" w:color="auto"/>
              <w:left w:val="single" w:sz="4" w:space="0" w:color="auto"/>
              <w:bottom w:val="single" w:sz="4" w:space="0" w:color="auto"/>
              <w:right w:val="single" w:sz="4" w:space="0" w:color="auto"/>
            </w:tcBorders>
          </w:tcPr>
          <w:p w:rsidR="007D4668" w:rsidRPr="00071B40" w:rsidRDefault="00584659" w:rsidP="00BE33C0">
            <w:pPr>
              <w:pStyle w:val="ConsPlusNormal"/>
              <w:jc w:val="center"/>
              <w:rPr>
                <w:rFonts w:ascii="Times New Roman" w:hAnsi="Times New Roman"/>
                <w:sz w:val="26"/>
                <w:szCs w:val="26"/>
              </w:rPr>
            </w:pPr>
            <w:r>
              <w:rPr>
                <w:rFonts w:ascii="Times New Roman" w:hAnsi="Times New Roman"/>
                <w:sz w:val="26"/>
                <w:szCs w:val="26"/>
              </w:rPr>
              <w:t>Вывод</w:t>
            </w:r>
            <w:r w:rsidR="007D4668" w:rsidRPr="00071B40">
              <w:rPr>
                <w:rFonts w:ascii="Times New Roman" w:hAnsi="Times New Roman"/>
                <w:sz w:val="26"/>
                <w:szCs w:val="26"/>
              </w:rPr>
              <w:t>, рекомендации</w:t>
            </w:r>
          </w:p>
        </w:tc>
      </w:tr>
      <w:tr w:rsidR="00FD5175" w:rsidRPr="00071B40" w:rsidTr="008C3DB2">
        <w:trPr>
          <w:trHeight w:val="1059"/>
        </w:trPr>
        <w:tc>
          <w:tcPr>
            <w:tcW w:w="564"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c>
          <w:tcPr>
            <w:tcW w:w="2456"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отчетный год</w:t>
            </w: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ind w:left="-57" w:right="-57"/>
              <w:jc w:val="center"/>
              <w:rPr>
                <w:rFonts w:ascii="Times New Roman" w:hAnsi="Times New Roman"/>
                <w:sz w:val="26"/>
                <w:szCs w:val="26"/>
              </w:rPr>
            </w:pPr>
            <w:r w:rsidRPr="00071B40">
              <w:rPr>
                <w:rFonts w:ascii="Times New Roman" w:hAnsi="Times New Roman"/>
                <w:sz w:val="26"/>
                <w:szCs w:val="26"/>
              </w:rPr>
              <w:t>год, пред</w:t>
            </w:r>
            <w:r w:rsidR="00BE33C0">
              <w:rPr>
                <w:rFonts w:ascii="Times New Roman" w:hAnsi="Times New Roman"/>
                <w:sz w:val="26"/>
                <w:szCs w:val="26"/>
              </w:rPr>
              <w:t>-</w:t>
            </w:r>
            <w:r w:rsidRPr="00071B40">
              <w:rPr>
                <w:rFonts w:ascii="Times New Roman" w:hAnsi="Times New Roman"/>
                <w:sz w:val="26"/>
                <w:szCs w:val="26"/>
              </w:rPr>
              <w:t>шествующий отчетному году</w:t>
            </w:r>
          </w:p>
        </w:tc>
        <w:tc>
          <w:tcPr>
            <w:tcW w:w="1549"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ind w:firstLine="1"/>
              <w:jc w:val="center"/>
              <w:rPr>
                <w:rFonts w:ascii="Times New Roman" w:hAnsi="Times New Roman"/>
                <w:sz w:val="26"/>
                <w:szCs w:val="26"/>
              </w:rPr>
            </w:pPr>
            <w:r w:rsidRPr="00071B40">
              <w:rPr>
                <w:rFonts w:ascii="Times New Roman" w:hAnsi="Times New Roman"/>
                <w:sz w:val="26"/>
                <w:szCs w:val="26"/>
              </w:rPr>
              <w:t>бюджетной эффективности</w:t>
            </w: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экономической эффективности</w:t>
            </w: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8C3DB2">
            <w:pPr>
              <w:spacing w:after="0" w:line="240" w:lineRule="auto"/>
              <w:jc w:val="center"/>
              <w:rPr>
                <w:rFonts w:ascii="Times New Roman" w:hAnsi="Times New Roman"/>
                <w:sz w:val="26"/>
                <w:szCs w:val="26"/>
              </w:rPr>
            </w:pPr>
            <w:r w:rsidRPr="00071B40">
              <w:rPr>
                <w:rFonts w:ascii="Times New Roman" w:hAnsi="Times New Roman"/>
                <w:sz w:val="26"/>
                <w:szCs w:val="26"/>
              </w:rPr>
              <w:t>сводный коэффициент эффективности</w:t>
            </w:r>
          </w:p>
        </w:tc>
        <w:tc>
          <w:tcPr>
            <w:tcW w:w="1970" w:type="dxa"/>
            <w:vMerge/>
            <w:tcBorders>
              <w:top w:val="single" w:sz="4" w:space="0" w:color="auto"/>
              <w:left w:val="single" w:sz="4" w:space="0" w:color="auto"/>
              <w:bottom w:val="single" w:sz="4" w:space="0" w:color="auto"/>
              <w:right w:val="single" w:sz="4" w:space="0" w:color="auto"/>
            </w:tcBorders>
          </w:tcPr>
          <w:p w:rsidR="007D4668" w:rsidRPr="00071B40" w:rsidRDefault="007D4668" w:rsidP="007D4668">
            <w:pPr>
              <w:spacing w:after="0" w:line="360" w:lineRule="auto"/>
              <w:ind w:firstLine="709"/>
              <w:jc w:val="both"/>
              <w:rPr>
                <w:rFonts w:ascii="Times New Roman" w:hAnsi="Times New Roman"/>
                <w:sz w:val="26"/>
                <w:szCs w:val="26"/>
              </w:rPr>
            </w:pPr>
          </w:p>
        </w:tc>
      </w:tr>
      <w:tr w:rsidR="00FD5175" w:rsidRPr="00071B40" w:rsidTr="008C3DB2">
        <w:trPr>
          <w:trHeight w:val="28"/>
        </w:trPr>
        <w:tc>
          <w:tcPr>
            <w:tcW w:w="564"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1</w:t>
            </w:r>
          </w:p>
        </w:tc>
        <w:tc>
          <w:tcPr>
            <w:tcW w:w="2456"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2</w:t>
            </w:r>
          </w:p>
        </w:tc>
        <w:tc>
          <w:tcPr>
            <w:tcW w:w="1267"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3</w:t>
            </w:r>
          </w:p>
        </w:tc>
        <w:tc>
          <w:tcPr>
            <w:tcW w:w="1550"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4</w:t>
            </w:r>
          </w:p>
        </w:tc>
        <w:tc>
          <w:tcPr>
            <w:tcW w:w="1549"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5</w:t>
            </w:r>
          </w:p>
        </w:tc>
        <w:tc>
          <w:tcPr>
            <w:tcW w:w="1971"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6</w:t>
            </w:r>
          </w:p>
        </w:tc>
        <w:tc>
          <w:tcPr>
            <w:tcW w:w="1830"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7</w:t>
            </w:r>
          </w:p>
        </w:tc>
        <w:tc>
          <w:tcPr>
            <w:tcW w:w="1775"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8</w:t>
            </w:r>
          </w:p>
        </w:tc>
        <w:tc>
          <w:tcPr>
            <w:tcW w:w="1970" w:type="dxa"/>
            <w:tcBorders>
              <w:top w:val="single" w:sz="4" w:space="0" w:color="auto"/>
              <w:left w:val="single" w:sz="4" w:space="0" w:color="auto"/>
              <w:bottom w:val="single" w:sz="4" w:space="0" w:color="auto"/>
              <w:right w:val="single" w:sz="4" w:space="0" w:color="auto"/>
            </w:tcBorders>
            <w:vAlign w:val="center"/>
          </w:tcPr>
          <w:p w:rsidR="007D4668" w:rsidRPr="00071B40" w:rsidRDefault="007D4668" w:rsidP="00BE33C0">
            <w:pPr>
              <w:pStyle w:val="ConsPlusNormal"/>
              <w:jc w:val="center"/>
              <w:rPr>
                <w:rFonts w:ascii="Times New Roman" w:hAnsi="Times New Roman"/>
                <w:sz w:val="26"/>
                <w:szCs w:val="26"/>
              </w:rPr>
            </w:pPr>
            <w:r w:rsidRPr="00071B40">
              <w:rPr>
                <w:rFonts w:ascii="Times New Roman" w:hAnsi="Times New Roman"/>
                <w:sz w:val="26"/>
                <w:szCs w:val="26"/>
              </w:rPr>
              <w:t>9</w:t>
            </w:r>
          </w:p>
        </w:tc>
      </w:tr>
      <w:tr w:rsidR="00FD5175" w:rsidRPr="00071B40" w:rsidTr="008C3DB2">
        <w:trPr>
          <w:trHeight w:val="147"/>
        </w:trPr>
        <w:tc>
          <w:tcPr>
            <w:tcW w:w="564"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2456"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4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r>
      <w:tr w:rsidR="00FD5175" w:rsidRPr="00071B40" w:rsidTr="008C3DB2">
        <w:trPr>
          <w:trHeight w:val="147"/>
        </w:trPr>
        <w:tc>
          <w:tcPr>
            <w:tcW w:w="564"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2456"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4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r>
      <w:tr w:rsidR="00FD5175" w:rsidRPr="00071B40" w:rsidTr="008C3DB2">
        <w:trPr>
          <w:trHeight w:val="147"/>
        </w:trPr>
        <w:tc>
          <w:tcPr>
            <w:tcW w:w="564"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2456"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5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549"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1"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83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775"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c>
          <w:tcPr>
            <w:tcW w:w="1970" w:type="dxa"/>
            <w:tcBorders>
              <w:top w:val="single" w:sz="4" w:space="0" w:color="auto"/>
              <w:left w:val="single" w:sz="4" w:space="0" w:color="auto"/>
              <w:bottom w:val="single" w:sz="4" w:space="0" w:color="auto"/>
              <w:right w:val="single" w:sz="4" w:space="0" w:color="auto"/>
            </w:tcBorders>
          </w:tcPr>
          <w:p w:rsidR="007D4668" w:rsidRPr="00071B40" w:rsidRDefault="007D4668" w:rsidP="00BE33C0">
            <w:pPr>
              <w:pStyle w:val="ConsPlusNormal"/>
              <w:jc w:val="both"/>
              <w:rPr>
                <w:rFonts w:ascii="Times New Roman" w:hAnsi="Times New Roman"/>
                <w:sz w:val="26"/>
                <w:szCs w:val="26"/>
              </w:rPr>
            </w:pPr>
          </w:p>
        </w:tc>
      </w:tr>
    </w:tbl>
    <w:p w:rsidR="00A42307" w:rsidRDefault="00A42307" w:rsidP="00FD5175"/>
    <w:p w:rsidR="006B798A" w:rsidRDefault="006B798A" w:rsidP="00FD5175"/>
    <w:p w:rsidR="006B798A" w:rsidRDefault="006B798A" w:rsidP="00FD5175"/>
    <w:p w:rsidR="006B798A" w:rsidRPr="00071B40" w:rsidRDefault="006B798A" w:rsidP="006B798A">
      <w:pPr>
        <w:spacing w:after="0" w:line="240" w:lineRule="auto"/>
        <w:ind w:left="10080"/>
        <w:jc w:val="right"/>
        <w:rPr>
          <w:rFonts w:ascii="Times New Roman" w:hAnsi="Times New Roman" w:cs="Calibri"/>
          <w:sz w:val="26"/>
          <w:szCs w:val="26"/>
          <w:lang w:eastAsia="ru-RU"/>
        </w:rPr>
      </w:pPr>
      <w:r>
        <w:rPr>
          <w:rFonts w:ascii="Times New Roman" w:hAnsi="Times New Roman" w:cs="Calibri"/>
          <w:sz w:val="26"/>
          <w:szCs w:val="26"/>
          <w:lang w:eastAsia="ru-RU"/>
        </w:rPr>
        <w:lastRenderedPageBreak/>
        <w:t>Приложение № 3</w:t>
      </w:r>
    </w:p>
    <w:p w:rsidR="006B798A" w:rsidRPr="00071B40" w:rsidRDefault="006B798A" w:rsidP="006B798A">
      <w:pPr>
        <w:widowControl w:val="0"/>
        <w:suppressAutoHyphens/>
        <w:spacing w:after="0" w:line="240" w:lineRule="auto"/>
        <w:ind w:left="10080"/>
        <w:jc w:val="right"/>
        <w:rPr>
          <w:rFonts w:ascii="Times New Roman" w:hAnsi="Times New Roman" w:cs="Calibri"/>
          <w:sz w:val="26"/>
          <w:szCs w:val="26"/>
          <w:lang w:eastAsia="ru-RU"/>
        </w:rPr>
      </w:pPr>
      <w:r w:rsidRPr="00071B40">
        <w:rPr>
          <w:rFonts w:ascii="Times New Roman" w:hAnsi="Times New Roman" w:cs="Calibri"/>
          <w:sz w:val="26"/>
          <w:szCs w:val="26"/>
          <w:lang w:eastAsia="ru-RU"/>
        </w:rPr>
        <w:t>к Методике оценки эффективности</w:t>
      </w:r>
      <w:r>
        <w:rPr>
          <w:rFonts w:ascii="Times New Roman" w:hAnsi="Times New Roman" w:cs="Calibri"/>
          <w:sz w:val="26"/>
          <w:szCs w:val="26"/>
          <w:lang w:eastAsia="ru-RU"/>
        </w:rPr>
        <w:t xml:space="preserve"> </w:t>
      </w:r>
      <w:r w:rsidRPr="00071B40">
        <w:rPr>
          <w:rFonts w:ascii="Times New Roman" w:hAnsi="Times New Roman" w:cs="Calibri"/>
          <w:sz w:val="26"/>
          <w:szCs w:val="26"/>
          <w:lang w:eastAsia="ru-RU"/>
        </w:rPr>
        <w:t xml:space="preserve">налоговых расходов </w:t>
      </w:r>
      <w:r>
        <w:rPr>
          <w:rFonts w:ascii="Times New Roman" w:hAnsi="Times New Roman" w:cs="Calibri"/>
          <w:sz w:val="26"/>
          <w:szCs w:val="26"/>
          <w:lang w:eastAsia="ru-RU"/>
        </w:rPr>
        <w:t>Бронницкого сельского поселения</w:t>
      </w:r>
    </w:p>
    <w:p w:rsidR="006B798A" w:rsidRPr="006B798A" w:rsidRDefault="006B798A" w:rsidP="006B798A">
      <w:pPr>
        <w:suppressAutoHyphens/>
        <w:spacing w:after="0" w:line="240" w:lineRule="auto"/>
        <w:jc w:val="right"/>
        <w:rPr>
          <w:rFonts w:ascii="Times New Roman" w:eastAsia="NSimSun" w:hAnsi="Times New Roman"/>
          <w:sz w:val="26"/>
          <w:szCs w:val="24"/>
          <w:lang w:eastAsia="zh-CN"/>
        </w:rPr>
      </w:pPr>
    </w:p>
    <w:p w:rsidR="006B798A" w:rsidRPr="006B798A" w:rsidRDefault="006B798A" w:rsidP="006B798A">
      <w:pPr>
        <w:suppressAutoHyphens/>
        <w:spacing w:after="0" w:line="240" w:lineRule="auto"/>
        <w:jc w:val="center"/>
        <w:rPr>
          <w:rFonts w:ascii="Times New Roman" w:eastAsia="NSimSun" w:hAnsi="Times New Roman"/>
          <w:b/>
          <w:kern w:val="2"/>
          <w:sz w:val="26"/>
          <w:szCs w:val="24"/>
          <w:lang w:eastAsia="zh-CN" w:bidi="hi-IN"/>
        </w:rPr>
      </w:pPr>
      <w:r w:rsidRPr="006B798A">
        <w:rPr>
          <w:rFonts w:ascii="Times New Roman" w:eastAsia="NSimSun" w:hAnsi="Times New Roman"/>
          <w:b/>
          <w:sz w:val="26"/>
          <w:szCs w:val="24"/>
          <w:lang w:eastAsia="zh-CN"/>
        </w:rPr>
        <w:t>РЕЗУЛЬТАТЫ</w:t>
      </w:r>
    </w:p>
    <w:p w:rsidR="006B798A" w:rsidRPr="006B798A" w:rsidRDefault="006B798A" w:rsidP="006B798A">
      <w:pPr>
        <w:suppressAutoHyphens/>
        <w:spacing w:after="0" w:line="240" w:lineRule="auto"/>
        <w:jc w:val="center"/>
        <w:rPr>
          <w:rFonts w:ascii="Times New Roman" w:eastAsia="NSimSun" w:hAnsi="Times New Roman"/>
          <w:b/>
          <w:kern w:val="2"/>
          <w:sz w:val="26"/>
          <w:szCs w:val="24"/>
          <w:lang w:eastAsia="zh-CN" w:bidi="hi-IN"/>
        </w:rPr>
      </w:pPr>
      <w:r w:rsidRPr="006B798A">
        <w:rPr>
          <w:rFonts w:ascii="Times New Roman" w:eastAsia="NSimSun" w:hAnsi="Times New Roman"/>
          <w:b/>
          <w:sz w:val="26"/>
          <w:szCs w:val="24"/>
          <w:lang w:eastAsia="zh-CN"/>
        </w:rPr>
        <w:t>расчета коэффициентов эффективности социальных</w:t>
      </w:r>
      <w:r w:rsidRPr="006B798A">
        <w:rPr>
          <w:rFonts w:ascii="Times New Roman" w:eastAsia="NSimSun" w:hAnsi="Times New Roman"/>
          <w:b/>
          <w:kern w:val="2"/>
          <w:sz w:val="26"/>
          <w:szCs w:val="24"/>
          <w:lang w:eastAsia="zh-CN" w:bidi="hi-IN"/>
        </w:rPr>
        <w:t xml:space="preserve"> </w:t>
      </w:r>
      <w:r w:rsidR="00502FC6">
        <w:rPr>
          <w:rFonts w:ascii="Times New Roman" w:eastAsia="NSimSun" w:hAnsi="Times New Roman"/>
          <w:b/>
          <w:kern w:val="2"/>
          <w:sz w:val="26"/>
          <w:szCs w:val="24"/>
          <w:lang w:eastAsia="zh-CN" w:bidi="hi-IN"/>
        </w:rPr>
        <w:t>(технических)</w:t>
      </w:r>
      <w:r w:rsidRPr="006B798A">
        <w:rPr>
          <w:rFonts w:ascii="Times New Roman" w:eastAsia="NSimSun" w:hAnsi="Times New Roman"/>
          <w:b/>
          <w:kern w:val="2"/>
          <w:sz w:val="26"/>
          <w:szCs w:val="24"/>
          <w:lang w:eastAsia="zh-CN" w:bidi="hi-IN"/>
        </w:rPr>
        <w:br/>
      </w:r>
      <w:r w:rsidRPr="006B798A">
        <w:rPr>
          <w:rFonts w:ascii="Times New Roman" w:eastAsia="NSimSun" w:hAnsi="Times New Roman"/>
          <w:b/>
          <w:sz w:val="26"/>
          <w:szCs w:val="24"/>
          <w:lang w:eastAsia="zh-CN"/>
        </w:rPr>
        <w:t>налоговых расходов</w:t>
      </w:r>
      <w:r w:rsidRPr="006B798A">
        <w:rPr>
          <w:rFonts w:ascii="Times New Roman" w:eastAsia="NSimSun" w:hAnsi="Times New Roman"/>
          <w:b/>
          <w:kern w:val="2"/>
          <w:sz w:val="26"/>
          <w:szCs w:val="24"/>
          <w:lang w:eastAsia="zh-CN" w:bidi="hi-IN"/>
        </w:rPr>
        <w:t xml:space="preserve"> </w:t>
      </w:r>
      <w:r w:rsidRPr="006B798A">
        <w:rPr>
          <w:rFonts w:ascii="Times New Roman" w:eastAsia="NSimSun" w:hAnsi="Times New Roman"/>
          <w:b/>
          <w:sz w:val="26"/>
          <w:szCs w:val="24"/>
          <w:lang w:eastAsia="zh-CN"/>
        </w:rPr>
        <w:t>(по состоянию на 1 января 20__ года)</w:t>
      </w:r>
    </w:p>
    <w:p w:rsidR="006B798A" w:rsidRPr="006B798A" w:rsidRDefault="006B798A" w:rsidP="006B798A">
      <w:pPr>
        <w:suppressAutoHyphens/>
        <w:spacing w:after="0" w:line="240" w:lineRule="auto"/>
        <w:jc w:val="both"/>
        <w:rPr>
          <w:rFonts w:ascii="Times New Roman" w:eastAsia="NSimSun" w:hAnsi="Times New Roman"/>
          <w:sz w:val="26"/>
          <w:szCs w:val="24"/>
          <w:lang w:eastAsia="zh-CN"/>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559"/>
        <w:gridCol w:w="1559"/>
        <w:gridCol w:w="1716"/>
        <w:gridCol w:w="1921"/>
        <w:gridCol w:w="2307"/>
      </w:tblGrid>
      <w:tr w:rsidR="006B798A" w:rsidRPr="006B798A" w:rsidTr="00C54D1C">
        <w:trPr>
          <w:jc w:val="center"/>
        </w:trPr>
        <w:tc>
          <w:tcPr>
            <w:tcW w:w="567" w:type="dxa"/>
            <w:vMerge w:val="restart"/>
            <w:shd w:val="clear" w:color="auto" w:fill="auto"/>
          </w:tcPr>
          <w:p w:rsidR="006B798A" w:rsidRPr="006B798A" w:rsidRDefault="006B798A" w:rsidP="00C54D1C">
            <w:pPr>
              <w:suppressAutoHyphens/>
              <w:spacing w:after="0" w:line="240" w:lineRule="auto"/>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w:t>
            </w:r>
            <w:r w:rsidRPr="006B798A">
              <w:rPr>
                <w:rFonts w:ascii="Times New Roman" w:hAnsi="Times New Roman"/>
                <w:sz w:val="26"/>
                <w:szCs w:val="24"/>
                <w:lang w:eastAsia="zh-CN"/>
              </w:rPr>
              <w:t xml:space="preserve"> </w:t>
            </w:r>
            <w:r w:rsidRPr="006B798A">
              <w:rPr>
                <w:rFonts w:ascii="Times New Roman" w:eastAsia="NSimSun" w:hAnsi="Times New Roman"/>
                <w:sz w:val="26"/>
                <w:szCs w:val="24"/>
                <w:lang w:eastAsia="zh-CN"/>
              </w:rPr>
              <w:t>п/п</w:t>
            </w:r>
          </w:p>
        </w:tc>
        <w:tc>
          <w:tcPr>
            <w:tcW w:w="1560" w:type="dxa"/>
            <w:vMerge w:val="restart"/>
            <w:shd w:val="clear" w:color="auto" w:fill="auto"/>
          </w:tcPr>
          <w:p w:rsidR="006B798A" w:rsidRPr="006B798A" w:rsidRDefault="006B798A" w:rsidP="00C54D1C">
            <w:pPr>
              <w:suppressAutoHyphens/>
              <w:spacing w:after="0" w:line="240" w:lineRule="auto"/>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Наименование налога</w:t>
            </w:r>
          </w:p>
        </w:tc>
        <w:tc>
          <w:tcPr>
            <w:tcW w:w="3118" w:type="dxa"/>
            <w:gridSpan w:val="2"/>
            <w:shd w:val="clear" w:color="auto" w:fill="auto"/>
          </w:tcPr>
          <w:p w:rsidR="006B798A" w:rsidRPr="006B798A" w:rsidRDefault="006B798A" w:rsidP="00C54D1C">
            <w:pPr>
              <w:suppressAutoHyphens/>
              <w:spacing w:after="60" w:line="240" w:lineRule="auto"/>
              <w:jc w:val="both"/>
              <w:rPr>
                <w:rFonts w:ascii="Times New Roman" w:eastAsia="NSimSun" w:hAnsi="Times New Roman"/>
                <w:sz w:val="26"/>
                <w:szCs w:val="24"/>
                <w:lang w:eastAsia="zh-CN"/>
              </w:rPr>
            </w:pPr>
            <w:r w:rsidRPr="006B798A">
              <w:rPr>
                <w:rFonts w:ascii="Times New Roman" w:eastAsia="NSimSun" w:hAnsi="Times New Roman"/>
                <w:sz w:val="26"/>
                <w:szCs w:val="24"/>
                <w:lang w:eastAsia="zh-CN"/>
              </w:rPr>
              <w:t>Объем предоставленных налоговых расходов по налогу, тыс. рублей</w:t>
            </w:r>
          </w:p>
        </w:tc>
        <w:tc>
          <w:tcPr>
            <w:tcW w:w="1716" w:type="dxa"/>
            <w:vMerge w:val="restart"/>
            <w:shd w:val="clear" w:color="auto" w:fill="auto"/>
          </w:tcPr>
          <w:p w:rsidR="006B798A" w:rsidRPr="006B798A" w:rsidRDefault="006B798A" w:rsidP="00C54D1C">
            <w:pPr>
              <w:suppressAutoHyphens/>
              <w:spacing w:after="0" w:line="240" w:lineRule="auto"/>
              <w:ind w:left="-57" w:right="-57"/>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Количество получателей налоговых льгот</w:t>
            </w:r>
          </w:p>
        </w:tc>
        <w:tc>
          <w:tcPr>
            <w:tcW w:w="1921" w:type="dxa"/>
            <w:vMerge w:val="restart"/>
            <w:shd w:val="clear" w:color="auto" w:fill="auto"/>
          </w:tcPr>
          <w:p w:rsidR="006B798A" w:rsidRPr="006B798A" w:rsidRDefault="006B798A" w:rsidP="00C54D1C">
            <w:pPr>
              <w:suppressAutoHyphens/>
              <w:spacing w:after="0" w:line="240" w:lineRule="auto"/>
              <w:ind w:left="-57" w:right="-57"/>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Коэффициент социальной эффективности</w:t>
            </w:r>
          </w:p>
        </w:tc>
        <w:tc>
          <w:tcPr>
            <w:tcW w:w="2307" w:type="dxa"/>
            <w:vMerge w:val="restart"/>
            <w:shd w:val="clear" w:color="auto" w:fill="auto"/>
          </w:tcPr>
          <w:p w:rsidR="006B798A" w:rsidRPr="006B798A" w:rsidRDefault="006B798A" w:rsidP="00C54D1C">
            <w:pPr>
              <w:suppressAutoHyphens/>
              <w:spacing w:after="0" w:line="240" w:lineRule="auto"/>
              <w:jc w:val="center"/>
              <w:rPr>
                <w:rFonts w:ascii="Times New Roman" w:eastAsia="NSimSun" w:hAnsi="Times New Roman"/>
                <w:kern w:val="2"/>
                <w:sz w:val="26"/>
                <w:szCs w:val="24"/>
                <w:lang w:eastAsia="zh-CN" w:bidi="hi-IN"/>
              </w:rPr>
            </w:pPr>
            <w:r w:rsidRPr="006B798A">
              <w:rPr>
                <w:rFonts w:ascii="Times New Roman" w:eastAsia="NSimSun" w:hAnsi="Times New Roman"/>
                <w:sz w:val="26"/>
                <w:szCs w:val="24"/>
                <w:lang w:eastAsia="zh-CN"/>
              </w:rPr>
              <w:t>Выводы, рекомендации</w:t>
            </w:r>
          </w:p>
        </w:tc>
      </w:tr>
      <w:tr w:rsidR="006B798A" w:rsidRPr="006B798A" w:rsidTr="00C54D1C">
        <w:trPr>
          <w:jc w:val="center"/>
        </w:trPr>
        <w:tc>
          <w:tcPr>
            <w:tcW w:w="567"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отчетный год</w:t>
            </w:r>
          </w:p>
        </w:tc>
        <w:tc>
          <w:tcPr>
            <w:tcW w:w="1559" w:type="dxa"/>
            <w:shd w:val="clear" w:color="auto" w:fill="auto"/>
          </w:tcPr>
          <w:p w:rsidR="006B798A" w:rsidRPr="006B798A" w:rsidRDefault="006B798A" w:rsidP="00C54D1C">
            <w:pPr>
              <w:suppressAutoHyphens/>
              <w:spacing w:after="60" w:line="240" w:lineRule="auto"/>
              <w:ind w:left="-57" w:right="-57"/>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год, предшествующий отчетному году</w:t>
            </w:r>
          </w:p>
        </w:tc>
        <w:tc>
          <w:tcPr>
            <w:tcW w:w="1716"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vMerge/>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1</w:t>
            </w:r>
          </w:p>
        </w:tc>
        <w:tc>
          <w:tcPr>
            <w:tcW w:w="1560"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2</w:t>
            </w:r>
          </w:p>
        </w:tc>
        <w:tc>
          <w:tcPr>
            <w:tcW w:w="1559"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3</w:t>
            </w:r>
          </w:p>
        </w:tc>
        <w:tc>
          <w:tcPr>
            <w:tcW w:w="1559"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4</w:t>
            </w:r>
          </w:p>
        </w:tc>
        <w:tc>
          <w:tcPr>
            <w:tcW w:w="1716"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5</w:t>
            </w:r>
          </w:p>
        </w:tc>
        <w:tc>
          <w:tcPr>
            <w:tcW w:w="1921"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6</w:t>
            </w:r>
          </w:p>
        </w:tc>
        <w:tc>
          <w:tcPr>
            <w:tcW w:w="2307" w:type="dxa"/>
            <w:shd w:val="clear" w:color="auto" w:fill="auto"/>
          </w:tcPr>
          <w:p w:rsidR="006B798A" w:rsidRPr="006B798A" w:rsidRDefault="006B798A" w:rsidP="00C54D1C">
            <w:pPr>
              <w:suppressAutoHyphens/>
              <w:spacing w:after="0" w:line="240" w:lineRule="auto"/>
              <w:jc w:val="center"/>
              <w:rPr>
                <w:rFonts w:ascii="Times New Roman" w:eastAsia="NSimSun" w:hAnsi="Times New Roman"/>
                <w:sz w:val="26"/>
                <w:szCs w:val="24"/>
                <w:lang w:eastAsia="zh-CN"/>
              </w:rPr>
            </w:pPr>
            <w:r w:rsidRPr="006B798A">
              <w:rPr>
                <w:rFonts w:ascii="Times New Roman" w:eastAsia="NSimSun" w:hAnsi="Times New Roman"/>
                <w:sz w:val="26"/>
                <w:szCs w:val="24"/>
                <w:lang w:eastAsia="zh-CN"/>
              </w:rPr>
              <w:t>7</w:t>
            </w: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r w:rsidR="006B798A" w:rsidRPr="006B798A" w:rsidTr="00C54D1C">
        <w:trPr>
          <w:jc w:val="center"/>
        </w:trPr>
        <w:tc>
          <w:tcPr>
            <w:tcW w:w="56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60"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559"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716"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1921"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c>
          <w:tcPr>
            <w:tcW w:w="2307" w:type="dxa"/>
            <w:shd w:val="clear" w:color="auto" w:fill="auto"/>
          </w:tcPr>
          <w:p w:rsidR="006B798A" w:rsidRPr="006B798A" w:rsidRDefault="006B798A" w:rsidP="00C54D1C">
            <w:pPr>
              <w:suppressAutoHyphens/>
              <w:spacing w:after="0" w:line="240" w:lineRule="auto"/>
              <w:jc w:val="both"/>
              <w:rPr>
                <w:rFonts w:ascii="Times New Roman" w:eastAsia="NSimSun" w:hAnsi="Times New Roman"/>
                <w:sz w:val="26"/>
                <w:szCs w:val="24"/>
                <w:lang w:eastAsia="zh-CN"/>
              </w:rPr>
            </w:pPr>
          </w:p>
        </w:tc>
      </w:tr>
    </w:tbl>
    <w:p w:rsidR="006B798A" w:rsidRPr="00FD5175" w:rsidRDefault="006B798A" w:rsidP="00FD5175"/>
    <w:sectPr w:rsidR="006B798A" w:rsidRPr="00FD5175" w:rsidSect="00E90CC6">
      <w:pgSz w:w="16840" w:h="11907" w:orient="landscape" w:code="9"/>
      <w:pgMar w:top="170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AB" w:rsidRDefault="001C34AB">
      <w:pPr>
        <w:spacing w:after="0" w:line="240" w:lineRule="auto"/>
      </w:pPr>
      <w:r>
        <w:separator/>
      </w:r>
    </w:p>
  </w:endnote>
  <w:endnote w:type="continuationSeparator" w:id="0">
    <w:p w:rsidR="001C34AB" w:rsidRDefault="001C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AB" w:rsidRDefault="001C34AB">
      <w:pPr>
        <w:spacing w:after="0" w:line="240" w:lineRule="auto"/>
      </w:pPr>
      <w:r>
        <w:separator/>
      </w:r>
    </w:p>
  </w:footnote>
  <w:footnote w:type="continuationSeparator" w:id="0">
    <w:p w:rsidR="001C34AB" w:rsidRDefault="001C3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68" w:rsidRDefault="007D4668" w:rsidP="007D46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4668" w:rsidRDefault="007D46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96"/>
    <w:rsid w:val="000334D5"/>
    <w:rsid w:val="000F48B5"/>
    <w:rsid w:val="001C34AB"/>
    <w:rsid w:val="00234AE9"/>
    <w:rsid w:val="00267A0D"/>
    <w:rsid w:val="002B34A0"/>
    <w:rsid w:val="003446D8"/>
    <w:rsid w:val="003920D0"/>
    <w:rsid w:val="003D70E7"/>
    <w:rsid w:val="004C6774"/>
    <w:rsid w:val="004F6695"/>
    <w:rsid w:val="00502FC6"/>
    <w:rsid w:val="00565C6A"/>
    <w:rsid w:val="00584659"/>
    <w:rsid w:val="00592152"/>
    <w:rsid w:val="006B2962"/>
    <w:rsid w:val="006B798A"/>
    <w:rsid w:val="006D20DA"/>
    <w:rsid w:val="00766BE1"/>
    <w:rsid w:val="007B09DD"/>
    <w:rsid w:val="007C1CFB"/>
    <w:rsid w:val="007D4668"/>
    <w:rsid w:val="00835396"/>
    <w:rsid w:val="008C3DB2"/>
    <w:rsid w:val="008F5CD8"/>
    <w:rsid w:val="00933134"/>
    <w:rsid w:val="009E4F01"/>
    <w:rsid w:val="009E56E7"/>
    <w:rsid w:val="00A37466"/>
    <w:rsid w:val="00A42307"/>
    <w:rsid w:val="00B04396"/>
    <w:rsid w:val="00BE33C0"/>
    <w:rsid w:val="00BE3E58"/>
    <w:rsid w:val="00C50B41"/>
    <w:rsid w:val="00C54D1C"/>
    <w:rsid w:val="00D66734"/>
    <w:rsid w:val="00E00FB4"/>
    <w:rsid w:val="00E65F8E"/>
    <w:rsid w:val="00E90CC6"/>
    <w:rsid w:val="00EE5D13"/>
    <w:rsid w:val="00F26075"/>
    <w:rsid w:val="00F362DE"/>
    <w:rsid w:val="00F55DFA"/>
    <w:rsid w:val="00FD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FD49F4-7221-4CF3-9A51-60F10B75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668"/>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3920D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668"/>
    <w:pPr>
      <w:widowControl w:val="0"/>
      <w:autoSpaceDE w:val="0"/>
      <w:autoSpaceDN w:val="0"/>
    </w:pPr>
    <w:rPr>
      <w:rFonts w:ascii="Calibri" w:eastAsia="Calibri" w:hAnsi="Calibri" w:cs="Calibri"/>
      <w:sz w:val="22"/>
    </w:rPr>
  </w:style>
  <w:style w:type="paragraph" w:customStyle="1" w:styleId="ConsPlusTitle">
    <w:name w:val="ConsPlusTitle"/>
    <w:rsid w:val="007D4668"/>
    <w:pPr>
      <w:widowControl w:val="0"/>
      <w:autoSpaceDE w:val="0"/>
      <w:autoSpaceDN w:val="0"/>
    </w:pPr>
    <w:rPr>
      <w:rFonts w:ascii="Calibri" w:eastAsia="Calibri" w:hAnsi="Calibri" w:cs="Calibri"/>
      <w:b/>
      <w:sz w:val="22"/>
    </w:rPr>
  </w:style>
  <w:style w:type="paragraph" w:styleId="a3">
    <w:name w:val="header"/>
    <w:basedOn w:val="a"/>
    <w:rsid w:val="007D4668"/>
    <w:pPr>
      <w:tabs>
        <w:tab w:val="center" w:pos="4677"/>
        <w:tab w:val="right" w:pos="9355"/>
      </w:tabs>
    </w:pPr>
  </w:style>
  <w:style w:type="character" w:styleId="a4">
    <w:name w:val="page number"/>
    <w:basedOn w:val="a0"/>
    <w:rsid w:val="007D4668"/>
  </w:style>
  <w:style w:type="paragraph" w:styleId="a5">
    <w:name w:val="footer"/>
    <w:basedOn w:val="a"/>
    <w:rsid w:val="00FD5175"/>
    <w:pPr>
      <w:tabs>
        <w:tab w:val="center" w:pos="4677"/>
        <w:tab w:val="right" w:pos="9355"/>
      </w:tabs>
    </w:pPr>
  </w:style>
  <w:style w:type="character" w:styleId="a6">
    <w:name w:val="Hyperlink"/>
    <w:uiPriority w:val="99"/>
    <w:unhideWhenUsed/>
    <w:rsid w:val="003920D0"/>
    <w:rPr>
      <w:color w:val="0563C1"/>
      <w:u w:val="single"/>
    </w:rPr>
  </w:style>
  <w:style w:type="character" w:customStyle="1" w:styleId="10">
    <w:name w:val="Заголовок 1 Знак"/>
    <w:link w:val="1"/>
    <w:uiPriority w:val="9"/>
    <w:rsid w:val="003920D0"/>
    <w:rPr>
      <w:rFonts w:ascii="Calibri Light" w:eastAsia="Times New Roman" w:hAnsi="Calibri Light" w:cs="Times New Roman"/>
      <w:b/>
      <w:bCs/>
      <w:kern w:val="32"/>
      <w:sz w:val="32"/>
      <w:szCs w:val="32"/>
      <w:lang w:eastAsia="en-US"/>
    </w:rPr>
  </w:style>
  <w:style w:type="table" w:styleId="a7">
    <w:name w:val="Table Grid"/>
    <w:basedOn w:val="a1"/>
    <w:rsid w:val="006B798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70E7"/>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3D70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59893">
      <w:bodyDiv w:val="1"/>
      <w:marLeft w:val="0"/>
      <w:marRight w:val="0"/>
      <w:marTop w:val="0"/>
      <w:marBottom w:val="0"/>
      <w:divBdr>
        <w:top w:val="none" w:sz="0" w:space="0" w:color="auto"/>
        <w:left w:val="none" w:sz="0" w:space="0" w:color="auto"/>
        <w:bottom w:val="none" w:sz="0" w:space="0" w:color="auto"/>
        <w:right w:val="none" w:sz="0" w:space="0" w:color="auto"/>
      </w:divBdr>
    </w:div>
    <w:div w:id="11086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nnic&#1072;adm.ru" TargetMode="Externa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consultantplus://offline/ref=677918770DBD9B51B4104229BC3F3E5334D8D3E6B322EA61AF18E4269B785A0AA681C05AD8A13D15CC15FB7952W1IAL"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AD59-05C0-400F-A95A-3D9F23A6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18272</CharactersWithSpaces>
  <SharedDoc>false</SharedDoc>
  <HLinks>
    <vt:vector size="12" baseType="variant">
      <vt:variant>
        <vt:i4>393280</vt:i4>
      </vt:variant>
      <vt:variant>
        <vt:i4>3</vt:i4>
      </vt:variant>
      <vt:variant>
        <vt:i4>0</vt:i4>
      </vt:variant>
      <vt:variant>
        <vt:i4>5</vt:i4>
      </vt:variant>
      <vt:variant>
        <vt:lpwstr/>
      </vt:variant>
      <vt:variant>
        <vt:lpwstr>P107</vt:lpwstr>
      </vt:variant>
      <vt:variant>
        <vt:i4>655440</vt:i4>
      </vt:variant>
      <vt:variant>
        <vt:i4>0</vt:i4>
      </vt:variant>
      <vt:variant>
        <vt:i4>0</vt:i4>
      </vt:variant>
      <vt:variant>
        <vt:i4>5</vt:i4>
      </vt:variant>
      <vt:variant>
        <vt:lpwstr>consultantplus://offline/ref=677918770DBD9B51B4104229BC3F3E5334D8D3E6B322EA61AF18E4269B785A0AA681C05AD8A13D15CC15FB7952W1IAL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dc:description/>
  <cp:lastModifiedBy>Admin</cp:lastModifiedBy>
  <cp:revision>3</cp:revision>
  <cp:lastPrinted>2024-02-27T14:00:00Z</cp:lastPrinted>
  <dcterms:created xsi:type="dcterms:W3CDTF">2024-02-29T06:18:00Z</dcterms:created>
  <dcterms:modified xsi:type="dcterms:W3CDTF">2024-02-29T06:33:00Z</dcterms:modified>
</cp:coreProperties>
</file>