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A25" w:rsidRPr="00A71A80" w:rsidRDefault="00823DB0" w:rsidP="0082192A">
      <w:pPr>
        <w:tabs>
          <w:tab w:val="left" w:pos="4125"/>
        </w:tabs>
        <w:rPr>
          <w:sz w:val="28"/>
          <w:szCs w:val="28"/>
          <w:lang w:val="ru-RU"/>
        </w:rPr>
      </w:pPr>
      <w:r w:rsidRPr="00BC37A6">
        <w:rPr>
          <w:lang w:val="ru-RU"/>
        </w:rPr>
        <w:tab/>
      </w:r>
      <w:r w:rsidRPr="00A71A80">
        <w:rPr>
          <w:noProof/>
          <w:sz w:val="28"/>
          <w:szCs w:val="28"/>
          <w:lang w:val="ru-RU" w:eastAsia="ru-RU"/>
        </w:rPr>
        <w:drawing>
          <wp:inline distT="0" distB="0" distL="0" distR="0" wp14:anchorId="253C4C5E">
            <wp:extent cx="506095" cy="59118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2192A" w:rsidRPr="00A71A80">
        <w:rPr>
          <w:sz w:val="28"/>
          <w:szCs w:val="28"/>
          <w:lang w:val="ru-RU"/>
        </w:rPr>
        <w:t xml:space="preserve">         </w:t>
      </w:r>
      <w:r w:rsidR="0082192A" w:rsidRPr="00CA7FE9">
        <w:rPr>
          <w:b/>
          <w:sz w:val="28"/>
          <w:szCs w:val="28"/>
          <w:lang w:val="ru-RU"/>
        </w:rPr>
        <w:t xml:space="preserve"> </w:t>
      </w:r>
    </w:p>
    <w:p w:rsidR="00AF0A25" w:rsidRPr="00A71A80" w:rsidRDefault="00AF0A25" w:rsidP="00823DB0">
      <w:pPr>
        <w:spacing w:line="240" w:lineRule="atLeast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F42467" w:rsidRPr="00F42467" w:rsidRDefault="00F42467" w:rsidP="00F42467">
      <w:pPr>
        <w:spacing w:line="240" w:lineRule="atLeast"/>
        <w:jc w:val="center"/>
        <w:rPr>
          <w:b/>
          <w:sz w:val="28"/>
          <w:szCs w:val="28"/>
          <w:lang w:val="ru-RU" w:eastAsia="ru-RU"/>
        </w:rPr>
      </w:pPr>
      <w:r w:rsidRPr="00F42467">
        <w:rPr>
          <w:b/>
          <w:sz w:val="28"/>
          <w:szCs w:val="28"/>
          <w:lang w:val="ru-RU" w:eastAsia="ru-RU"/>
        </w:rPr>
        <w:t xml:space="preserve">Российская Федерация </w:t>
      </w:r>
    </w:p>
    <w:p w:rsidR="00F42467" w:rsidRPr="00F42467" w:rsidRDefault="00F42467" w:rsidP="00F42467">
      <w:pPr>
        <w:spacing w:line="240" w:lineRule="atLeast"/>
        <w:jc w:val="center"/>
        <w:rPr>
          <w:b/>
          <w:sz w:val="28"/>
          <w:szCs w:val="28"/>
          <w:lang w:val="ru-RU" w:eastAsia="ru-RU"/>
        </w:rPr>
      </w:pPr>
      <w:r w:rsidRPr="00F42467">
        <w:rPr>
          <w:b/>
          <w:sz w:val="28"/>
          <w:szCs w:val="28"/>
          <w:lang w:val="ru-RU" w:eastAsia="ru-RU"/>
        </w:rPr>
        <w:t xml:space="preserve">Новгородская область </w:t>
      </w:r>
    </w:p>
    <w:p w:rsidR="00F42467" w:rsidRPr="00F42467" w:rsidRDefault="00F42467" w:rsidP="00F42467">
      <w:pPr>
        <w:spacing w:line="240" w:lineRule="atLeast"/>
        <w:jc w:val="center"/>
        <w:rPr>
          <w:b/>
          <w:sz w:val="28"/>
          <w:szCs w:val="28"/>
          <w:lang w:val="ru-RU" w:eastAsia="ru-RU"/>
        </w:rPr>
      </w:pPr>
      <w:r w:rsidRPr="00F42467">
        <w:rPr>
          <w:b/>
          <w:sz w:val="28"/>
          <w:szCs w:val="28"/>
          <w:lang w:val="ru-RU" w:eastAsia="ru-RU"/>
        </w:rPr>
        <w:t xml:space="preserve">Новгородский муниципальный район </w:t>
      </w:r>
    </w:p>
    <w:p w:rsidR="00F42467" w:rsidRPr="00F42467" w:rsidRDefault="00F42467" w:rsidP="00F42467">
      <w:pPr>
        <w:spacing w:line="240" w:lineRule="atLeast"/>
        <w:jc w:val="center"/>
        <w:rPr>
          <w:sz w:val="28"/>
          <w:szCs w:val="28"/>
          <w:lang w:val="ru-RU" w:eastAsia="ru-RU"/>
        </w:rPr>
      </w:pPr>
      <w:r w:rsidRPr="00F42467">
        <w:rPr>
          <w:b/>
          <w:sz w:val="28"/>
          <w:szCs w:val="28"/>
          <w:lang w:val="ru-RU" w:eastAsia="ru-RU"/>
        </w:rPr>
        <w:t xml:space="preserve">  Совет депутатов Бронницкого сельского поселения</w:t>
      </w:r>
    </w:p>
    <w:p w:rsidR="00AF0A25" w:rsidRPr="00A71A80" w:rsidRDefault="00AF0A25" w:rsidP="00357B49">
      <w:pPr>
        <w:rPr>
          <w:b/>
          <w:sz w:val="28"/>
          <w:szCs w:val="28"/>
          <w:lang w:val="ru-RU"/>
        </w:rPr>
      </w:pPr>
    </w:p>
    <w:p w:rsidR="00D100A1" w:rsidRDefault="00D100A1" w:rsidP="00AF0A25">
      <w:pPr>
        <w:jc w:val="center"/>
        <w:rPr>
          <w:b/>
          <w:sz w:val="28"/>
          <w:szCs w:val="28"/>
          <w:lang w:val="ru-RU"/>
        </w:rPr>
      </w:pPr>
    </w:p>
    <w:p w:rsidR="00AF0A25" w:rsidRPr="00A71A80" w:rsidRDefault="00AF0A25" w:rsidP="00AF0A25">
      <w:pPr>
        <w:jc w:val="center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>РЕШЕНИЕ</w:t>
      </w:r>
    </w:p>
    <w:p w:rsidR="00AF0A25" w:rsidRPr="00A71A80" w:rsidRDefault="00AF0A25" w:rsidP="00AF0A25">
      <w:pPr>
        <w:jc w:val="center"/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 xml:space="preserve">от </w:t>
      </w:r>
      <w:r w:rsidR="001411E2">
        <w:rPr>
          <w:sz w:val="28"/>
          <w:szCs w:val="28"/>
          <w:lang w:val="ru-RU"/>
        </w:rPr>
        <w:t>12.12.2019</w:t>
      </w:r>
      <w:r w:rsidR="004D3E66">
        <w:rPr>
          <w:sz w:val="28"/>
          <w:szCs w:val="28"/>
          <w:lang w:val="ru-RU"/>
        </w:rPr>
        <w:t xml:space="preserve"> </w:t>
      </w:r>
      <w:r w:rsidRPr="00A71A80">
        <w:rPr>
          <w:sz w:val="28"/>
          <w:szCs w:val="28"/>
          <w:lang w:val="ru-RU"/>
        </w:rPr>
        <w:t>№</w:t>
      </w:r>
      <w:r w:rsidR="004D3E66">
        <w:rPr>
          <w:sz w:val="28"/>
          <w:szCs w:val="28"/>
          <w:lang w:val="ru-RU"/>
        </w:rPr>
        <w:t xml:space="preserve"> </w:t>
      </w:r>
      <w:r w:rsidR="001411E2">
        <w:rPr>
          <w:sz w:val="28"/>
          <w:szCs w:val="28"/>
          <w:lang w:val="ru-RU"/>
        </w:rPr>
        <w:t>208</w:t>
      </w:r>
    </w:p>
    <w:p w:rsidR="00AF0A25" w:rsidRPr="00A71A80" w:rsidRDefault="00AF0A25" w:rsidP="00AF0A25">
      <w:pPr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>с.Бронница</w:t>
      </w:r>
    </w:p>
    <w:p w:rsidR="00AF0A25" w:rsidRPr="00A71A80" w:rsidRDefault="00AF0A25" w:rsidP="00AF0A25">
      <w:pPr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b/>
          <w:sz w:val="28"/>
          <w:szCs w:val="28"/>
          <w:lang w:val="ru-RU"/>
        </w:rPr>
      </w:pPr>
    </w:p>
    <w:p w:rsidR="004D3E66" w:rsidRPr="004D3E66" w:rsidRDefault="004D3E66" w:rsidP="004D3E66">
      <w:pPr>
        <w:ind w:right="4392"/>
        <w:jc w:val="both"/>
        <w:rPr>
          <w:b/>
          <w:sz w:val="28"/>
          <w:szCs w:val="20"/>
          <w:lang w:val="ru-RU" w:eastAsia="ru-RU"/>
        </w:rPr>
      </w:pPr>
      <w:r w:rsidRPr="004D3E66">
        <w:rPr>
          <w:b/>
          <w:sz w:val="28"/>
          <w:szCs w:val="20"/>
          <w:lang w:val="ru-RU" w:eastAsia="ru-RU"/>
        </w:rPr>
        <w:t xml:space="preserve">Об утверждении Порядка назначения и проведения собрания, конференции (собрания делегатов) граждан </w:t>
      </w:r>
      <w:r>
        <w:rPr>
          <w:b/>
          <w:sz w:val="28"/>
          <w:szCs w:val="20"/>
          <w:lang w:val="ru-RU" w:eastAsia="ru-RU"/>
        </w:rPr>
        <w:t>Бронницкого</w:t>
      </w:r>
      <w:r w:rsidRPr="004D3E66">
        <w:rPr>
          <w:b/>
          <w:sz w:val="28"/>
          <w:szCs w:val="20"/>
          <w:lang w:val="ru-RU" w:eastAsia="ru-RU"/>
        </w:rPr>
        <w:t xml:space="preserve"> сельского поселения</w:t>
      </w:r>
    </w:p>
    <w:p w:rsidR="004D3E66" w:rsidRDefault="004D3E66" w:rsidP="00AF0A25">
      <w:pPr>
        <w:rPr>
          <w:b/>
          <w:sz w:val="28"/>
          <w:szCs w:val="28"/>
          <w:lang w:val="ru-RU"/>
        </w:rPr>
      </w:pPr>
    </w:p>
    <w:p w:rsidR="004D3E66" w:rsidRDefault="004D3E66" w:rsidP="00AF0A25">
      <w:pPr>
        <w:rPr>
          <w:b/>
          <w:sz w:val="28"/>
          <w:szCs w:val="28"/>
          <w:lang w:val="ru-RU"/>
        </w:rPr>
      </w:pP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/>
        </w:rPr>
        <w:tab/>
      </w:r>
      <w:r w:rsidRPr="004D3E66">
        <w:rPr>
          <w:sz w:val="28"/>
          <w:szCs w:val="28"/>
          <w:lang w:val="ru-RU"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</w:t>
      </w:r>
    </w:p>
    <w:p w:rsidR="004D3E66" w:rsidRPr="004D3E66" w:rsidRDefault="004D3E66" w:rsidP="00744AC0">
      <w:pPr>
        <w:suppressAutoHyphens/>
        <w:ind w:firstLine="709"/>
        <w:jc w:val="both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1. Утвердить прилагаемый Порядок назначения и проведения собрания, конференции (собрания делегатов) граждан </w:t>
      </w:r>
      <w:r w:rsidR="00744AC0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поселения.</w:t>
      </w:r>
    </w:p>
    <w:p w:rsidR="006276A5" w:rsidRDefault="006276A5" w:rsidP="006276A5">
      <w:pPr>
        <w:ind w:firstLine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2. Решение Совета депутатов Бронницкого сельского поселения от 28.07.2017 № 100 «</w:t>
      </w:r>
      <w:r w:rsidRPr="006276A5">
        <w:rPr>
          <w:sz w:val="28"/>
          <w:szCs w:val="28"/>
          <w:lang w:val="ru-RU" w:eastAsia="ru-RU"/>
        </w:rPr>
        <w:t>О Порядке назначения, проведения и полномочиях собрания граждан в Бронницком сельском поселении</w:t>
      </w:r>
      <w:r>
        <w:rPr>
          <w:sz w:val="28"/>
          <w:szCs w:val="28"/>
          <w:lang w:val="ru-RU" w:eastAsia="ru-RU"/>
        </w:rPr>
        <w:t>» считать утратившим силу.</w:t>
      </w:r>
    </w:p>
    <w:p w:rsidR="00744AC0" w:rsidRPr="00A71A80" w:rsidRDefault="006276A5" w:rsidP="006276A5">
      <w:pPr>
        <w:ind w:firstLine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</w:t>
      </w:r>
      <w:r w:rsidR="004D3E66" w:rsidRPr="004D3E66">
        <w:rPr>
          <w:sz w:val="28"/>
          <w:szCs w:val="28"/>
          <w:lang w:val="ru-RU" w:eastAsia="ru-RU"/>
        </w:rPr>
        <w:t xml:space="preserve">. </w:t>
      </w:r>
      <w:r w:rsidR="00744AC0" w:rsidRPr="00A71A80">
        <w:rPr>
          <w:sz w:val="28"/>
          <w:szCs w:val="28"/>
          <w:lang w:val="ru-RU" w:eastAsia="ru-RU"/>
        </w:rPr>
        <w:t>Опубликовать настоящее решение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 подраздел «Решение Совета».</w:t>
      </w:r>
    </w:p>
    <w:p w:rsidR="00744AC0" w:rsidRPr="00A71A80" w:rsidRDefault="00744AC0" w:rsidP="00744AC0">
      <w:pPr>
        <w:suppressAutoHyphens/>
        <w:ind w:firstLine="709"/>
        <w:jc w:val="both"/>
        <w:rPr>
          <w:sz w:val="28"/>
          <w:szCs w:val="28"/>
          <w:lang w:val="ru-RU"/>
        </w:rPr>
      </w:pPr>
    </w:p>
    <w:p w:rsidR="00744AC0" w:rsidRDefault="00744AC0" w:rsidP="004D3E66">
      <w:pPr>
        <w:jc w:val="both"/>
        <w:rPr>
          <w:sz w:val="28"/>
          <w:szCs w:val="28"/>
          <w:lang w:val="ru-RU" w:eastAsia="ru-RU"/>
        </w:rPr>
      </w:pPr>
    </w:p>
    <w:p w:rsidR="00744AC0" w:rsidRDefault="00744AC0" w:rsidP="004D3E66">
      <w:pPr>
        <w:jc w:val="both"/>
        <w:rPr>
          <w:sz w:val="28"/>
          <w:szCs w:val="28"/>
          <w:lang w:val="ru-RU" w:eastAsia="ru-RU"/>
        </w:rPr>
      </w:pPr>
    </w:p>
    <w:p w:rsidR="004D3E66" w:rsidRPr="004D3E66" w:rsidRDefault="00744AC0" w:rsidP="004D3E66">
      <w:pPr>
        <w:jc w:val="both"/>
        <w:rPr>
          <w:lang w:val="ru-RU" w:eastAsia="ru-RU"/>
        </w:rPr>
      </w:pPr>
      <w:r w:rsidRPr="00744AC0">
        <w:rPr>
          <w:sz w:val="28"/>
          <w:szCs w:val="28"/>
          <w:lang w:val="ru-RU" w:eastAsia="ru-RU"/>
        </w:rPr>
        <w:t xml:space="preserve">Глава сельского поселения                                                             С.Г. Васильева                                                                    </w:t>
      </w:r>
    </w:p>
    <w:p w:rsidR="004D3E66" w:rsidRPr="004D3E66" w:rsidRDefault="004D3E66" w:rsidP="004D3E66">
      <w:pPr>
        <w:jc w:val="both"/>
        <w:rPr>
          <w:lang w:val="ru-RU" w:eastAsia="ru-RU"/>
        </w:rPr>
      </w:pPr>
      <w:r w:rsidRPr="004D3E66">
        <w:rPr>
          <w:lang w:val="ru-RU" w:eastAsia="ru-RU"/>
        </w:rPr>
        <w:t xml:space="preserve"> </w:t>
      </w:r>
    </w:p>
    <w:p w:rsidR="004D3E66" w:rsidRPr="004D3E66" w:rsidRDefault="004D3E66" w:rsidP="004D3E66">
      <w:pPr>
        <w:jc w:val="both"/>
        <w:rPr>
          <w:lang w:val="ru-RU" w:eastAsia="ru-RU"/>
        </w:rPr>
      </w:pPr>
    </w:p>
    <w:p w:rsidR="004D3E66" w:rsidRPr="004D3E66" w:rsidRDefault="004D3E66" w:rsidP="004D3E66">
      <w:pPr>
        <w:jc w:val="both"/>
        <w:rPr>
          <w:lang w:val="ru-RU" w:eastAsia="ru-RU"/>
        </w:rPr>
      </w:pPr>
    </w:p>
    <w:p w:rsidR="004D3E66" w:rsidRPr="004D3E66" w:rsidRDefault="004D3E66" w:rsidP="004D3E66">
      <w:pPr>
        <w:jc w:val="both"/>
        <w:rPr>
          <w:lang w:val="ru-RU" w:eastAsia="ru-RU"/>
        </w:rPr>
      </w:pPr>
    </w:p>
    <w:p w:rsidR="004D3E66" w:rsidRPr="004D3E66" w:rsidRDefault="004D3E66" w:rsidP="00744AC0">
      <w:pPr>
        <w:ind w:left="5529"/>
        <w:jc w:val="right"/>
        <w:rPr>
          <w:lang w:val="ru-RU" w:eastAsia="ru-RU"/>
        </w:rPr>
      </w:pPr>
      <w:r w:rsidRPr="004D3E66">
        <w:rPr>
          <w:lang w:val="ru-RU" w:eastAsia="ru-RU"/>
        </w:rPr>
        <w:lastRenderedPageBreak/>
        <w:t>Утвержден</w:t>
      </w:r>
    </w:p>
    <w:p w:rsidR="00744AC0" w:rsidRDefault="00744AC0" w:rsidP="00744AC0">
      <w:pPr>
        <w:ind w:left="5529"/>
        <w:jc w:val="right"/>
        <w:rPr>
          <w:lang w:val="ru-RU" w:eastAsia="ru-RU"/>
        </w:rPr>
      </w:pPr>
      <w:r w:rsidRPr="004D3E66">
        <w:rPr>
          <w:lang w:val="ru-RU" w:eastAsia="ru-RU"/>
        </w:rPr>
        <w:t>Р</w:t>
      </w:r>
      <w:r w:rsidR="004D3E66" w:rsidRPr="004D3E66">
        <w:rPr>
          <w:lang w:val="ru-RU" w:eastAsia="ru-RU"/>
        </w:rPr>
        <w:t>ешением</w:t>
      </w:r>
      <w:r>
        <w:rPr>
          <w:lang w:val="ru-RU" w:eastAsia="ru-RU"/>
        </w:rPr>
        <w:t xml:space="preserve"> </w:t>
      </w:r>
      <w:r w:rsidR="004D3E66" w:rsidRPr="004D3E66">
        <w:rPr>
          <w:lang w:val="ru-RU" w:eastAsia="ru-RU"/>
        </w:rPr>
        <w:t xml:space="preserve">Совета депутатов </w:t>
      </w:r>
      <w:r>
        <w:rPr>
          <w:lang w:val="ru-RU" w:eastAsia="ru-RU"/>
        </w:rPr>
        <w:t>Бронницкого</w:t>
      </w:r>
      <w:r w:rsidR="004D3E66" w:rsidRPr="004D3E66">
        <w:rPr>
          <w:lang w:val="ru-RU" w:eastAsia="ru-RU"/>
        </w:rPr>
        <w:t xml:space="preserve"> сельского поселения </w:t>
      </w:r>
    </w:p>
    <w:p w:rsidR="004D3E66" w:rsidRPr="004D3E66" w:rsidRDefault="004D3E66" w:rsidP="00744AC0">
      <w:pPr>
        <w:ind w:left="5529"/>
        <w:jc w:val="right"/>
        <w:rPr>
          <w:lang w:val="ru-RU" w:eastAsia="ru-RU"/>
        </w:rPr>
      </w:pPr>
      <w:r w:rsidRPr="004D3E66">
        <w:rPr>
          <w:lang w:val="ru-RU" w:eastAsia="ru-RU"/>
        </w:rPr>
        <w:t xml:space="preserve">от </w:t>
      </w:r>
      <w:r w:rsidR="008C61E4">
        <w:rPr>
          <w:lang w:val="ru-RU" w:eastAsia="ru-RU"/>
        </w:rPr>
        <w:t>12.12.2019</w:t>
      </w:r>
      <w:r w:rsidR="00744AC0">
        <w:rPr>
          <w:lang w:val="ru-RU" w:eastAsia="ru-RU"/>
        </w:rPr>
        <w:t xml:space="preserve"> </w:t>
      </w:r>
      <w:r w:rsidRPr="004D3E66">
        <w:rPr>
          <w:lang w:val="ru-RU" w:eastAsia="ru-RU"/>
        </w:rPr>
        <w:t xml:space="preserve">№ </w:t>
      </w:r>
      <w:r w:rsidR="008C61E4">
        <w:rPr>
          <w:lang w:val="ru-RU" w:eastAsia="ru-RU"/>
        </w:rPr>
        <w:t>208</w:t>
      </w:r>
    </w:p>
    <w:p w:rsidR="004D3E66" w:rsidRPr="004D3E66" w:rsidRDefault="004D3E66" w:rsidP="004D3E66">
      <w:pPr>
        <w:jc w:val="both"/>
        <w:rPr>
          <w:lang w:val="ru-RU" w:eastAsia="ru-RU"/>
        </w:rPr>
      </w:pPr>
    </w:p>
    <w:p w:rsidR="004D3E66" w:rsidRPr="004D3E66" w:rsidRDefault="004D3E66" w:rsidP="004D3E66">
      <w:pPr>
        <w:jc w:val="both"/>
        <w:rPr>
          <w:lang w:val="ru-RU" w:eastAsia="ru-RU"/>
        </w:rPr>
      </w:pPr>
    </w:p>
    <w:p w:rsidR="004D3E66" w:rsidRPr="004D3E66" w:rsidRDefault="004D3E66" w:rsidP="004D3E66">
      <w:pPr>
        <w:jc w:val="center"/>
        <w:rPr>
          <w:b/>
          <w:sz w:val="28"/>
          <w:szCs w:val="28"/>
          <w:lang w:val="ru-RU" w:eastAsia="ru-RU"/>
        </w:rPr>
      </w:pPr>
      <w:r w:rsidRPr="004D3E66">
        <w:rPr>
          <w:b/>
          <w:sz w:val="28"/>
          <w:szCs w:val="28"/>
          <w:lang w:val="ru-RU" w:eastAsia="ru-RU"/>
        </w:rPr>
        <w:t>ПОРЯДОК</w:t>
      </w:r>
    </w:p>
    <w:p w:rsidR="004D3E66" w:rsidRPr="004D3E66" w:rsidRDefault="004D3E66" w:rsidP="004D3E66">
      <w:pPr>
        <w:jc w:val="center"/>
        <w:rPr>
          <w:b/>
          <w:sz w:val="28"/>
          <w:szCs w:val="28"/>
          <w:lang w:val="ru-RU" w:eastAsia="ru-RU"/>
        </w:rPr>
      </w:pPr>
      <w:r w:rsidRPr="004D3E66">
        <w:rPr>
          <w:b/>
          <w:sz w:val="28"/>
          <w:szCs w:val="28"/>
          <w:lang w:val="ru-RU" w:eastAsia="ru-RU"/>
        </w:rPr>
        <w:t>НАЗНАЧЕНИЯ И ПРОВЕДЕНИЯ СОБРАНИЯ, КОНФЕРЕНЦИИ</w:t>
      </w:r>
    </w:p>
    <w:p w:rsidR="004D3E66" w:rsidRPr="004D3E66" w:rsidRDefault="004D3E66" w:rsidP="004D3E66">
      <w:pPr>
        <w:jc w:val="center"/>
        <w:rPr>
          <w:b/>
          <w:sz w:val="28"/>
          <w:szCs w:val="28"/>
          <w:lang w:val="ru-RU" w:eastAsia="ru-RU"/>
        </w:rPr>
      </w:pPr>
      <w:r w:rsidRPr="004D3E66">
        <w:rPr>
          <w:b/>
          <w:sz w:val="28"/>
          <w:szCs w:val="28"/>
          <w:lang w:val="ru-RU" w:eastAsia="ru-RU"/>
        </w:rPr>
        <w:t xml:space="preserve">(СОБРАНИЯ ДЕЛЕГАТОВ) ГРАЖДАН </w:t>
      </w:r>
    </w:p>
    <w:p w:rsidR="004D3E66" w:rsidRPr="004D3E66" w:rsidRDefault="008105B9" w:rsidP="004D3E66">
      <w:pPr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БРОННИЦКОГО</w:t>
      </w:r>
      <w:r w:rsidR="004D3E66" w:rsidRPr="004D3E66">
        <w:rPr>
          <w:b/>
          <w:sz w:val="28"/>
          <w:szCs w:val="28"/>
          <w:lang w:val="ru-RU" w:eastAsia="ru-RU"/>
        </w:rPr>
        <w:t xml:space="preserve"> СЕЛЬСКОГО ПОСЕЛЕНИЯ</w:t>
      </w:r>
    </w:p>
    <w:p w:rsidR="004D3E66" w:rsidRPr="004D3E66" w:rsidRDefault="004D3E66" w:rsidP="004D3E66">
      <w:pPr>
        <w:jc w:val="center"/>
        <w:rPr>
          <w:b/>
          <w:sz w:val="28"/>
          <w:szCs w:val="28"/>
          <w:lang w:val="ru-RU" w:eastAsia="ru-RU"/>
        </w:rPr>
      </w:pPr>
    </w:p>
    <w:p w:rsidR="004D3E66" w:rsidRPr="004D3E66" w:rsidRDefault="004D3E66" w:rsidP="004D3E66">
      <w:pPr>
        <w:jc w:val="center"/>
        <w:rPr>
          <w:b/>
          <w:sz w:val="28"/>
          <w:szCs w:val="28"/>
          <w:lang w:val="ru-RU" w:eastAsia="ru-RU"/>
        </w:rPr>
      </w:pPr>
      <w:r w:rsidRPr="004D3E66">
        <w:rPr>
          <w:b/>
          <w:sz w:val="28"/>
          <w:szCs w:val="28"/>
          <w:lang w:val="ru-RU" w:eastAsia="ru-RU"/>
        </w:rPr>
        <w:t>1. Общие положения</w:t>
      </w:r>
    </w:p>
    <w:p w:rsidR="004D3E66" w:rsidRPr="004D3E66" w:rsidRDefault="004D3E66" w:rsidP="004D3E66">
      <w:pPr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 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1.1. Для обсуждения вопросов местного значения </w:t>
      </w:r>
      <w:r w:rsidR="00744AC0">
        <w:rPr>
          <w:sz w:val="28"/>
          <w:szCs w:val="28"/>
          <w:lang w:val="ru-RU" w:eastAsia="ru-RU"/>
        </w:rPr>
        <w:t xml:space="preserve">Бронницкого </w:t>
      </w:r>
      <w:r w:rsidRPr="004D3E66">
        <w:rPr>
          <w:sz w:val="28"/>
          <w:szCs w:val="28"/>
          <w:lang w:val="ru-RU" w:eastAsia="ru-RU"/>
        </w:rPr>
        <w:t xml:space="preserve">сельского поселения, информирования населения о деятельности органов и должностных лиц местного самоуправления </w:t>
      </w:r>
      <w:r w:rsidR="00744AC0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поселения, осуществления территориального общественного самоуправления на части территории </w:t>
      </w:r>
      <w:r w:rsidR="00744AC0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могут проводиться собрания, конференции (собрания делегатов) граждан.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1.2. Собрание, конференция (собрание делегатов) граждан проводится по инициативе населения </w:t>
      </w:r>
      <w:r w:rsidR="00744AC0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поселения, Совета депутатов </w:t>
      </w:r>
      <w:r w:rsidR="00744AC0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поселения, Главы </w:t>
      </w:r>
      <w:r w:rsidR="00744AC0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поселения, а также в случаях, предусмотренных уставом территориального общественного самоуправления.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1.3. В случае, когда предполагаемое число граждан, желающих участвовать в обсуждении выносимых вопросов, превышает 500 человек, - назначается конференция (собрание делегатов).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1.4. Для участия в конференции (собрании делегатов) избираются делегаты. Норма представительства - 1 делегат от 50 жителей, достигших 16-летнего возраста. Избрание делегатов проводится, как правило, на собраниях по месту жительства.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Полномочия делегата должны быть подтверждены выпиской из протокола собрания или подписными листами с подписями не менее чем 10 процентов жителей жилищного комплекса.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pacing w:val="2"/>
          <w:sz w:val="28"/>
          <w:szCs w:val="28"/>
          <w:shd w:val="clear" w:color="auto" w:fill="FFFFFF"/>
          <w:lang w:val="ru-RU" w:eastAsia="ru-RU"/>
        </w:rPr>
        <w:t xml:space="preserve">1.5. Собрание, конференция </w:t>
      </w:r>
      <w:r w:rsidRPr="004D3E66">
        <w:rPr>
          <w:sz w:val="28"/>
          <w:szCs w:val="28"/>
          <w:lang w:val="ru-RU" w:eastAsia="ru-RU"/>
        </w:rPr>
        <w:t xml:space="preserve">(собрание делегатов) граждан </w:t>
      </w:r>
      <w:r w:rsidRPr="004D3E66">
        <w:rPr>
          <w:spacing w:val="2"/>
          <w:sz w:val="28"/>
          <w:szCs w:val="28"/>
          <w:shd w:val="clear" w:color="auto" w:fill="FFFFFF"/>
          <w:lang w:val="ru-RU" w:eastAsia="ru-RU"/>
        </w:rPr>
        <w:t xml:space="preserve">могут быть проведены как на всей территории </w:t>
      </w:r>
      <w:r w:rsidR="00744AC0">
        <w:rPr>
          <w:spacing w:val="2"/>
          <w:sz w:val="28"/>
          <w:szCs w:val="28"/>
          <w:shd w:val="clear" w:color="auto" w:fill="FFFFFF"/>
          <w:lang w:val="ru-RU" w:eastAsia="ru-RU"/>
        </w:rPr>
        <w:t>Бронницого</w:t>
      </w:r>
      <w:r w:rsidRPr="004D3E66">
        <w:rPr>
          <w:spacing w:val="2"/>
          <w:sz w:val="28"/>
          <w:szCs w:val="28"/>
          <w:shd w:val="clear" w:color="auto" w:fill="FFFFFF"/>
          <w:lang w:val="ru-RU" w:eastAsia="ru-RU"/>
        </w:rPr>
        <w:t xml:space="preserve"> сельского поселения, так и на части территории </w:t>
      </w:r>
      <w:r w:rsidR="00744AC0">
        <w:rPr>
          <w:spacing w:val="2"/>
          <w:sz w:val="28"/>
          <w:szCs w:val="28"/>
          <w:shd w:val="clear" w:color="auto" w:fill="FFFFFF"/>
          <w:lang w:val="ru-RU" w:eastAsia="ru-RU"/>
        </w:rPr>
        <w:t>Бронницкого</w:t>
      </w:r>
      <w:r w:rsidRPr="004D3E66">
        <w:rPr>
          <w:spacing w:val="2"/>
          <w:sz w:val="28"/>
          <w:szCs w:val="28"/>
          <w:shd w:val="clear" w:color="auto" w:fill="FFFFFF"/>
          <w:lang w:val="ru-RU" w:eastAsia="ru-RU"/>
        </w:rPr>
        <w:t xml:space="preserve"> сельского поселения</w:t>
      </w:r>
      <w:r w:rsidRPr="004D3E66">
        <w:rPr>
          <w:sz w:val="28"/>
          <w:szCs w:val="20"/>
          <w:lang w:val="ru-RU" w:eastAsia="ru-RU"/>
        </w:rPr>
        <w:t xml:space="preserve"> (территориях населенных пунктов, улиц, кварталов и других территориях).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</w:p>
    <w:p w:rsidR="004D3E66" w:rsidRPr="004D3E66" w:rsidRDefault="004D3E66" w:rsidP="004D3E66">
      <w:pPr>
        <w:ind w:firstLine="567"/>
        <w:jc w:val="center"/>
        <w:rPr>
          <w:b/>
          <w:sz w:val="28"/>
          <w:szCs w:val="28"/>
          <w:lang w:val="ru-RU" w:eastAsia="ru-RU"/>
        </w:rPr>
      </w:pPr>
      <w:r w:rsidRPr="004D3E66">
        <w:rPr>
          <w:b/>
          <w:sz w:val="28"/>
          <w:szCs w:val="28"/>
          <w:lang w:val="ru-RU" w:eastAsia="ru-RU"/>
        </w:rPr>
        <w:t>2. Порядок назначения собрания, конференции граждан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</w:p>
    <w:p w:rsid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2.1. Собрание, конференция (собрание делегатов) граждан, проводимые по инициативе Совета депутатов </w:t>
      </w:r>
      <w:r w:rsidR="00744AC0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поселения, Главы </w:t>
      </w:r>
      <w:r w:rsidR="00744AC0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назначаются решением Совета депутатов </w:t>
      </w:r>
      <w:r w:rsidR="00744AC0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поселения. Собрание граждан, проводимое по инициативе Главы </w:t>
      </w:r>
      <w:r w:rsidR="00744AC0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поселения, назначается </w:t>
      </w:r>
      <w:r w:rsidRPr="004D3E66">
        <w:rPr>
          <w:sz w:val="28"/>
          <w:szCs w:val="28"/>
          <w:lang w:val="ru-RU" w:eastAsia="ru-RU"/>
        </w:rPr>
        <w:lastRenderedPageBreak/>
        <w:t xml:space="preserve">муниципальным правовым актом Администрации </w:t>
      </w:r>
      <w:r w:rsidR="00744AC0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поселения.</w:t>
      </w:r>
    </w:p>
    <w:p w:rsidR="00F15E39" w:rsidRPr="00C23C4C" w:rsidRDefault="00F15E39" w:rsidP="004D3E66">
      <w:pPr>
        <w:ind w:firstLine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Информация о проведении собрании, конференции (собрание делегатов) граждан доводится до сведения</w:t>
      </w:r>
      <w:r w:rsidR="00C23C4C">
        <w:rPr>
          <w:sz w:val="28"/>
          <w:szCs w:val="28"/>
          <w:lang w:val="ru-RU" w:eastAsia="ru-RU"/>
        </w:rPr>
        <w:t xml:space="preserve"> населения не позднее </w:t>
      </w:r>
      <w:r w:rsidR="00C23C4C">
        <w:rPr>
          <w:color w:val="333333"/>
          <w:sz w:val="28"/>
          <w:szCs w:val="28"/>
          <w:lang w:val="ru-RU"/>
        </w:rPr>
        <w:t>10</w:t>
      </w:r>
      <w:bookmarkStart w:id="0" w:name="_GoBack"/>
      <w:bookmarkEnd w:id="0"/>
      <w:r w:rsidR="00C23C4C" w:rsidRPr="00C23C4C">
        <w:rPr>
          <w:color w:val="333333"/>
          <w:sz w:val="28"/>
          <w:szCs w:val="28"/>
          <w:lang w:val="ru-RU"/>
        </w:rPr>
        <w:t xml:space="preserve"> дней до даты проведения</w:t>
      </w:r>
      <w:r w:rsidR="00C23C4C" w:rsidRPr="00C23C4C">
        <w:rPr>
          <w:lang w:val="ru-RU"/>
        </w:rPr>
        <w:t xml:space="preserve"> </w:t>
      </w:r>
      <w:r w:rsidR="00C23C4C" w:rsidRPr="00C23C4C">
        <w:rPr>
          <w:color w:val="333333"/>
          <w:sz w:val="28"/>
          <w:szCs w:val="28"/>
          <w:lang w:val="ru-RU"/>
        </w:rPr>
        <w:t>собрании, конференции (собрание делегатов)</w:t>
      </w:r>
      <w:r w:rsidR="00C23C4C">
        <w:rPr>
          <w:color w:val="333333"/>
          <w:sz w:val="28"/>
          <w:szCs w:val="28"/>
          <w:lang w:val="ru-RU"/>
        </w:rPr>
        <w:t>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В названных правовых актах должны быть указаны дата, время, место проведения собрания и вопросы, предлагаемые к рассмотрению. В решении Совета депутатов </w:t>
      </w:r>
      <w:r w:rsidR="00744AC0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(далее - Совет депутатов поселения) должен быть указан официальный представитель Совета депутатов поселения на собрании граждан.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bookmarkStart w:id="1" w:name="Par45"/>
      <w:bookmarkEnd w:id="1"/>
      <w:r w:rsidRPr="004D3E66">
        <w:rPr>
          <w:sz w:val="28"/>
          <w:szCs w:val="28"/>
          <w:lang w:val="ru-RU" w:eastAsia="ru-RU"/>
        </w:rPr>
        <w:t>2.2. Собрание, конференция (собрание делегатов) граждан, проводимые по инициативе населения, назначается Советом депутатов поселения.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Для назначения собрания, конференции (собрания делегатов) по инициативе населения группа граждан не менее 10 человек, проживающих на территории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и обладающих избирательным правом, не менее чем за два месяца до планируемой даты проведения собрания обращается в Совет депутатов поселения с соответствующим письменным заявлением, подписанным руководителем инициативной группы, в котором указываются планируемая дата, место и время проведения собрания, конференции (собрания делегатов), предполагаемое количество участников, выносимый (выносимые) на рассмотрение вопрос (вопросы). С заявлением представляются следующие материалы: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протокол заседания инициативной группы;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список членов инициативной группы, в котором указывается следующая информация: фамилия, имя, отчество, адрес места жительства, дата рождения, паспортные данные;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подписные листы с подписями граждан, собранными в поддержку инициативы проведения собрания, которые должны быть сброшюрованы в виде папок и пронумерованы.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подписей, даты и времени их приема.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Заявление подписывается всеми заявителями с указанием их фамилии, имени, отчества, места проживания. Граждане имеют право не указывать место проведения собрания и обратиться к Совету депутатов поселения с просьбой о предоставлении помещения для его проведения. Совет депутатов поселения обязан в этом случае предоставить место для проведения собрания.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Совет депутатов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в пятнадцатидневный срок со дня получения документов инициативной группы проводит проверку правильности оформления подписных листов и достоверности, содержащихся в них сведений, в том числе представленных инициативной группой подписей. Проверка проводится в порядке, определенном областным законом для проведения местного референдума.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По результатам рассмотрения заявления инициативной группы, представленных документов и подписных листов Совет депутатов поселения принимает решение о назначении собрания граждан либо об отклонении </w:t>
      </w:r>
      <w:r w:rsidRPr="004D3E66">
        <w:rPr>
          <w:sz w:val="28"/>
          <w:szCs w:val="28"/>
          <w:lang w:val="ru-RU" w:eastAsia="ru-RU"/>
        </w:rPr>
        <w:lastRenderedPageBreak/>
        <w:t>соответствующей инициативы. О принятом решении Уполномоченный инициативной группы уведомляется Советом депутатов поселения в письменной форме в трехдневный срок со дня его принятия.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Совет депутатов поселения принимает решение об отклонении инициативы граждан о проведении собрания, конференции (собрания делегатов) в случаях: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выявления в результате проведенной проверки данных о применении принуждения при сборе подписей, а также обнаружения фактов фальсификации в подписных листах (более чем 5 процентов от проверяемых подписей);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</w:t>
      </w:r>
      <w:r w:rsidR="00782CD8">
        <w:rPr>
          <w:sz w:val="28"/>
          <w:szCs w:val="28"/>
          <w:lang w:val="ru-RU" w:eastAsia="ru-RU"/>
        </w:rPr>
        <w:t xml:space="preserve">Бронницкого </w:t>
      </w:r>
      <w:r w:rsidRPr="004D3E66">
        <w:rPr>
          <w:sz w:val="28"/>
          <w:szCs w:val="28"/>
          <w:lang w:val="ru-RU" w:eastAsia="ru-RU"/>
        </w:rPr>
        <w:t>сельского поселения;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нарушения инициативной группой установленных настоящей статьей срока и порядка представления документов, необходимых для принятия решения о назначении собрания граждан.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2.3. Граждане имеют право пригласить на собрание, конференцию (собрание делегатов) депутатов Совета депутатов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поселения, Главу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поселения, должностных лиц Администрации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для предоставления информации по интересующему их вопросу. Приглашение должно быть направлено соответственно в Совет депутатов поселения, Главе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не позднее, чем за 5 дней до проведения собрания. Явка депутата, должностного лица местного самоуправления на собрание является обязательной.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Глава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обязан обеспечить участие в собрании приглашенных гражданами должностных лиц или иных лиц, компетентных ответить на поставленные вопросы. Глава </w:t>
      </w:r>
      <w:r w:rsidR="00782CD8">
        <w:rPr>
          <w:sz w:val="28"/>
          <w:szCs w:val="28"/>
          <w:lang w:val="ru-RU" w:eastAsia="ru-RU"/>
        </w:rPr>
        <w:t xml:space="preserve">Бронницкого </w:t>
      </w:r>
      <w:r w:rsidRPr="004D3E66">
        <w:rPr>
          <w:sz w:val="28"/>
          <w:szCs w:val="28"/>
          <w:lang w:val="ru-RU" w:eastAsia="ru-RU"/>
        </w:rPr>
        <w:t xml:space="preserve">сельского поселения имеет право участвовать в собрании граждан лично. В этом случае должностные лица Администрации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могут по решению Главы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на собрании не присутствовать.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2.4. Совет депутатов поселения назначает собрание, конференцию (собрание делегатов) не позднее, чем за 5 дней до предложенной в ходатайстве даты его проведения или согласовывает с заявителями иную дату проведения собрания. Решение о назначении собрания по инициативе населения принимается Советом депутатов поселения простым большинством голосов от числа депутатов, принявших участие в голосовании.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Решение Совета депутатов поселения о назначении собрания, конференции (собрания делегатов) граждан подлежит официальному опубликованию не позднее, чем за 5 дней до даты проведения собрания.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2.5. Порядок назначения и проведения собрания, конференции (собрания делегатов) граждан в целях осуществления территориального общественного самоуправления определяется уставом территориального общественного самоуправления (ТОС).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lastRenderedPageBreak/>
        <w:t xml:space="preserve">Порядок назначения собрания, конференции по вопросу учреждения ТОС определяется Положением о территориальном общественном самоуправлении в </w:t>
      </w:r>
      <w:r w:rsidR="00782CD8">
        <w:rPr>
          <w:sz w:val="28"/>
          <w:szCs w:val="28"/>
          <w:lang w:val="ru-RU" w:eastAsia="ru-RU"/>
        </w:rPr>
        <w:t>Бронницком</w:t>
      </w:r>
      <w:r w:rsidRPr="004D3E66">
        <w:rPr>
          <w:sz w:val="28"/>
          <w:szCs w:val="28"/>
          <w:lang w:val="ru-RU" w:eastAsia="ru-RU"/>
        </w:rPr>
        <w:t xml:space="preserve"> сельском поселении, утвержденным решением Совета депутатов поселения.</w:t>
      </w:r>
    </w:p>
    <w:p w:rsidR="004D3E66" w:rsidRPr="004D3E66" w:rsidRDefault="004D3E66" w:rsidP="004D3E66">
      <w:pPr>
        <w:jc w:val="both"/>
        <w:rPr>
          <w:sz w:val="28"/>
          <w:szCs w:val="28"/>
          <w:lang w:val="ru-RU" w:eastAsia="ru-RU"/>
        </w:rPr>
      </w:pPr>
    </w:p>
    <w:p w:rsidR="004D3E66" w:rsidRPr="004D3E66" w:rsidRDefault="004D3E66" w:rsidP="004D3E66">
      <w:pPr>
        <w:jc w:val="center"/>
        <w:rPr>
          <w:b/>
          <w:sz w:val="28"/>
          <w:szCs w:val="28"/>
          <w:lang w:val="ru-RU" w:eastAsia="ru-RU"/>
        </w:rPr>
      </w:pPr>
      <w:r w:rsidRPr="004D3E66">
        <w:rPr>
          <w:b/>
          <w:sz w:val="28"/>
          <w:szCs w:val="28"/>
          <w:lang w:val="ru-RU" w:eastAsia="ru-RU"/>
        </w:rPr>
        <w:t>3. Порядок проведения собрания граждан</w:t>
      </w:r>
    </w:p>
    <w:p w:rsidR="004D3E66" w:rsidRPr="004D3E66" w:rsidRDefault="004D3E66" w:rsidP="004D3E66">
      <w:pPr>
        <w:jc w:val="center"/>
        <w:rPr>
          <w:b/>
          <w:sz w:val="28"/>
          <w:szCs w:val="28"/>
          <w:lang w:val="ru-RU" w:eastAsia="ru-RU"/>
        </w:rPr>
      </w:pP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3.1. В работе собрания имеют право участвовать граждане, достигшие 16-летнего возраста.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При проведении собрания по инициативе Совета депутатов поселения, Главы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на собрании должны присутствовать официальный представитель Совета депутатов поселения, Глава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соответственно.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3.2. Инициаторы проведения собрания обязаны обеспечить учет лиц, принимающих в нем участие, и ведение протокола собрания. Для ведения протокола по решению собрания может избираться секретарь (секретариат). В учетных данных участников собрания указываются фамилия, имя, отчество и их место жительства.</w:t>
      </w:r>
    </w:p>
    <w:p w:rsidR="004D3E66" w:rsidRPr="004D3E66" w:rsidRDefault="004D3E66" w:rsidP="004D3E66">
      <w:pPr>
        <w:ind w:firstLine="567"/>
        <w:jc w:val="both"/>
        <w:rPr>
          <w:sz w:val="28"/>
          <w:szCs w:val="20"/>
          <w:lang w:val="ru-RU" w:eastAsia="ru-RU"/>
        </w:rPr>
      </w:pPr>
      <w:r w:rsidRPr="004D3E66">
        <w:rPr>
          <w:sz w:val="28"/>
          <w:szCs w:val="20"/>
          <w:lang w:val="ru-RU" w:eastAsia="ru-RU"/>
        </w:rPr>
        <w:t>3.3. Собрание считается правомочным, если на нем присутствуют не менее 10 % от числа граждан, обладающих правом участия в собрании</w:t>
      </w:r>
      <w:r w:rsidRPr="004D3E66">
        <w:rPr>
          <w:sz w:val="28"/>
          <w:szCs w:val="28"/>
          <w:lang w:val="ru-RU" w:eastAsia="ru-RU"/>
        </w:rPr>
        <w:t xml:space="preserve">. 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 xml:space="preserve">3.4. Для ведения собрания не менее половины его участников простым большинством голосов избирают председательствующего. Председательствующим по решению собрания может быть представитель Совета депутатов поселения, Глава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 если собрание проводится по инициативе соответственно Совета депутатов поселения, Главы </w:t>
      </w:r>
      <w:r w:rsidR="00782CD8"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поселения.</w:t>
      </w:r>
    </w:p>
    <w:p w:rsidR="004D3E66" w:rsidRPr="004D3E66" w:rsidRDefault="004D3E66" w:rsidP="004D3E66">
      <w:pPr>
        <w:ind w:firstLine="567"/>
        <w:jc w:val="both"/>
        <w:rPr>
          <w:sz w:val="28"/>
          <w:szCs w:val="20"/>
          <w:lang w:val="ru-RU" w:eastAsia="ru-RU"/>
        </w:rPr>
      </w:pPr>
      <w:r w:rsidRPr="004D3E66">
        <w:rPr>
          <w:sz w:val="28"/>
          <w:szCs w:val="20"/>
          <w:lang w:val="ru-RU" w:eastAsia="ru-RU"/>
        </w:rPr>
        <w:t>3.5.Решение собрания граждан принимается открытым голосованием большинством голосов от присутствующих на собрании граждан.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</w:p>
    <w:p w:rsidR="004D3E66" w:rsidRPr="004D3E66" w:rsidRDefault="004D3E66" w:rsidP="004D3E66">
      <w:pPr>
        <w:jc w:val="center"/>
        <w:rPr>
          <w:b/>
          <w:sz w:val="28"/>
          <w:szCs w:val="28"/>
          <w:lang w:val="ru-RU" w:eastAsia="ru-RU"/>
        </w:rPr>
      </w:pPr>
      <w:r w:rsidRPr="004D3E66">
        <w:rPr>
          <w:b/>
          <w:sz w:val="28"/>
          <w:szCs w:val="28"/>
          <w:lang w:val="ru-RU" w:eastAsia="ru-RU"/>
        </w:rPr>
        <w:t>4. Порядок проведения конференции (собрания делегатов) граждан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4.1. Выборы делегатов на конференцию (собрание делегатов) осуществляются на собраниях, проводимых в порядке, установленном разделом 3 настоящего Положения.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4.2. Выборы делегатов считаются состоявшимися, если не менее 50 % участников собрания проголосовало за выдвинутую(ые) кандидатуру(ы). Если число выдвинутых кандидатов в делегаты превышает установленную настоящим Положением норму, то голосование осуществляется по каждой кандидатуре. Избранным делегатом считается кандидат, набравший наибольшее число голосов от числа принявших участие в голосовании.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4.3. Конференция (собрание делегатов) проводится в соответствии с нормами, установленными настоящим Положением для проведения собрания, с учетом особенностей проведения конференции, предусмотренных настоящим разделом.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4.4. Конференция (собрание делегатов) считается правомочной, если в ее работе принимают участие не менее 2/3 избранных делегатов.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4.5. Решение конференции (собрания делегатов) принимается большинством голосов от присутствующих делегатов.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lastRenderedPageBreak/>
        <w:t>5. Гарантии выполнения решений собрания, конференции (собрания делегатов) граждан.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5.1. Собрание, конференция (собрание делегатов) граждан может принимать обращения к органам местного самоуправления и должностным лицам местного самоуправления, а также избирать лиц, уполномоченных представлять участников данного собрания, конференции (собрания делегатов) во взаимоотношениях с органами местного самоуправления и должностными лицами местного самоуправления. Порядок избрания таких лиц, их число, пределы компетенции, поручения данным лицам определяются собранием и фиксируются в протоколе.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5.2. Решения собрания, конференции (собрания делегатов), обращения, принятые собранием, конференцией (собранием делегатов), протокол собрания, конференции (собрания делегатов) и иные документы собрания, конференции (собрания делегатов) подписываются председательствующим на собрании, конференции (собрании делегатов) и - при избрании секретаря - секретарем собрания, конференции (собрания делегатов). Решения, обращения собрания, конференции (собрания делегатов) могут быть подписаны по решению собрания, конференции (собрания делегатов) его участниками.</w:t>
      </w:r>
    </w:p>
    <w:p w:rsidR="004D3E66" w:rsidRPr="004D3E66" w:rsidRDefault="004D3E66" w:rsidP="004D3E66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Обращения, принятые собранием, конференцией (собранием делегатов) граждан, направляются уполномоченными собранием лицами в органы или должностным лицам местного самоуправления, к компетенции которых относится решение вопросов, поставленных в обращении. Если обращение направлено органу, должностному лицу местного самоуправления не по принадлежности, руководитель получившего обращение органа местного самоуправления, должностное лицо местного самоуправления соответственно обязаны передать обращение по принадлежности.</w:t>
      </w:r>
    </w:p>
    <w:p w:rsidR="004D3E66" w:rsidRPr="004D3E66" w:rsidRDefault="004D3E66" w:rsidP="00D7009C">
      <w:pPr>
        <w:ind w:firstLine="709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Обращения подлежат рассмотрению в течение 15 дней с момента поступления в органы местного самоуправления. По существу рассмотрения уполномоченному собранием, конференцией (собранием делегатов) лицу (лицам) направляется письменный ответ.</w:t>
      </w:r>
    </w:p>
    <w:p w:rsidR="004D3E66" w:rsidRPr="004D3E66" w:rsidRDefault="004D3E66" w:rsidP="00D7009C">
      <w:pPr>
        <w:tabs>
          <w:tab w:val="left" w:pos="915"/>
        </w:tabs>
        <w:ind w:firstLine="709"/>
        <w:jc w:val="both"/>
        <w:rPr>
          <w:b/>
          <w:sz w:val="28"/>
          <w:szCs w:val="28"/>
          <w:lang w:val="ru-RU"/>
        </w:rPr>
      </w:pPr>
      <w:r w:rsidRPr="004D3E66">
        <w:rPr>
          <w:sz w:val="28"/>
          <w:szCs w:val="28"/>
          <w:lang w:val="ru-RU" w:eastAsia="ru-RU"/>
        </w:rPr>
        <w:t xml:space="preserve">5.3. Итоги собрания, конференции (собрания делегатов) граждан (собрания делегатов) подлежат официальному опубликованию (обнародованию) в </w:t>
      </w:r>
      <w:r w:rsidR="00D7009C" w:rsidRPr="00A71A80">
        <w:rPr>
          <w:sz w:val="28"/>
          <w:szCs w:val="28"/>
          <w:lang w:val="ru-RU" w:eastAsia="ru-RU"/>
        </w:rPr>
        <w:t>периодическом печатном издании «Официальный вестник Бронницкого сельского поселения»</w:t>
      </w:r>
      <w:r w:rsidR="00D7009C">
        <w:rPr>
          <w:b/>
          <w:sz w:val="28"/>
          <w:szCs w:val="28"/>
          <w:lang w:val="ru-RU"/>
        </w:rPr>
        <w:t xml:space="preserve"> </w:t>
      </w:r>
      <w:r w:rsidRPr="004D3E66">
        <w:rPr>
          <w:sz w:val="28"/>
          <w:szCs w:val="28"/>
          <w:lang w:val="ru-RU" w:eastAsia="ru-RU"/>
        </w:rPr>
        <w:t xml:space="preserve">и на </w:t>
      </w:r>
      <w:r w:rsidR="00D7009C" w:rsidRPr="00D7009C">
        <w:rPr>
          <w:sz w:val="28"/>
          <w:szCs w:val="28"/>
          <w:lang w:val="ru-RU" w:eastAsia="ru-RU"/>
        </w:rPr>
        <w:t xml:space="preserve">официальном сайте в сети «Интернет» по адресу </w:t>
      </w:r>
      <w:hyperlink r:id="rId8" w:history="1">
        <w:r w:rsidR="00B803E0" w:rsidRPr="00CA2AAE">
          <w:rPr>
            <w:rStyle w:val="a3"/>
            <w:sz w:val="28"/>
            <w:szCs w:val="28"/>
            <w:lang w:val="ru-RU" w:eastAsia="ru-RU"/>
          </w:rPr>
          <w:t>www.bronnicaadm.ru</w:t>
        </w:r>
      </w:hyperlink>
      <w:r w:rsidR="00B803E0">
        <w:rPr>
          <w:sz w:val="28"/>
          <w:szCs w:val="28"/>
          <w:lang w:val="ru-RU" w:eastAsia="ru-RU"/>
        </w:rPr>
        <w:t xml:space="preserve"> не позднее чем через 5 рабочих дней со дня проведения </w:t>
      </w:r>
      <w:r w:rsidR="00B803E0" w:rsidRPr="004D3E66">
        <w:rPr>
          <w:sz w:val="28"/>
          <w:szCs w:val="28"/>
          <w:lang w:val="ru-RU" w:eastAsia="ru-RU"/>
        </w:rPr>
        <w:t>собрания, конференции (собрания делегатов) граждан (собрания делегатов)</w:t>
      </w:r>
      <w:r w:rsidR="00B803E0">
        <w:rPr>
          <w:sz w:val="28"/>
          <w:szCs w:val="28"/>
          <w:lang w:val="ru-RU" w:eastAsia="ru-RU"/>
        </w:rPr>
        <w:t>.</w:t>
      </w:r>
    </w:p>
    <w:p w:rsidR="004D3E66" w:rsidRPr="004D3E66" w:rsidRDefault="004D3E66" w:rsidP="004D3E66">
      <w:pPr>
        <w:ind w:firstLine="567"/>
        <w:jc w:val="both"/>
        <w:rPr>
          <w:lang w:val="ru-RU" w:eastAsia="ru-RU"/>
        </w:rPr>
      </w:pPr>
    </w:p>
    <w:p w:rsidR="004D3E66" w:rsidRDefault="004D3E66" w:rsidP="00AF0A25">
      <w:pPr>
        <w:rPr>
          <w:b/>
          <w:sz w:val="28"/>
          <w:szCs w:val="28"/>
          <w:lang w:val="ru-RU"/>
        </w:rPr>
      </w:pPr>
    </w:p>
    <w:p w:rsidR="004D3E66" w:rsidRDefault="004D3E66" w:rsidP="00AF0A25">
      <w:pPr>
        <w:rPr>
          <w:b/>
          <w:sz w:val="28"/>
          <w:szCs w:val="28"/>
          <w:lang w:val="ru-RU"/>
        </w:rPr>
      </w:pPr>
    </w:p>
    <w:p w:rsidR="004D3E66" w:rsidRPr="00A71A80" w:rsidRDefault="004D3E66" w:rsidP="00AF0A25">
      <w:pPr>
        <w:rPr>
          <w:b/>
          <w:sz w:val="28"/>
          <w:szCs w:val="28"/>
          <w:lang w:val="ru-RU"/>
        </w:rPr>
      </w:pPr>
    </w:p>
    <w:p w:rsidR="00A84DCA" w:rsidRDefault="00A84DCA" w:rsidP="00AD230C">
      <w:pPr>
        <w:suppressAutoHyphens/>
        <w:ind w:firstLine="709"/>
        <w:jc w:val="both"/>
        <w:rPr>
          <w:b/>
          <w:sz w:val="28"/>
          <w:szCs w:val="28"/>
          <w:lang w:val="ru-RU"/>
        </w:rPr>
      </w:pPr>
    </w:p>
    <w:p w:rsidR="00800332" w:rsidRPr="00A71A80" w:rsidRDefault="00800332" w:rsidP="00A71A80">
      <w:pPr>
        <w:rPr>
          <w:sz w:val="28"/>
          <w:szCs w:val="28"/>
          <w:lang w:val="ru-RU"/>
        </w:rPr>
      </w:pPr>
    </w:p>
    <w:sectPr w:rsidR="00800332" w:rsidRPr="00A71A80" w:rsidSect="00CA7FE9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DD2" w:rsidRDefault="00C86DD2" w:rsidP="0082192A">
      <w:r>
        <w:separator/>
      </w:r>
    </w:p>
  </w:endnote>
  <w:endnote w:type="continuationSeparator" w:id="0">
    <w:p w:rsidR="00C86DD2" w:rsidRDefault="00C86DD2" w:rsidP="0082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DD2" w:rsidRDefault="00C86DD2" w:rsidP="0082192A">
      <w:r>
        <w:separator/>
      </w:r>
    </w:p>
  </w:footnote>
  <w:footnote w:type="continuationSeparator" w:id="0">
    <w:p w:rsidR="00C86DD2" w:rsidRDefault="00C86DD2" w:rsidP="00821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Courier New" w:hAnsi="Times New Roman" w:cs="Times New Roman"/>
        <w:b w:val="0"/>
        <w:bCs w:val="0"/>
        <w:i w:val="0"/>
        <w:iCs w:val="0"/>
        <w:strike w:val="0"/>
        <w:dstrike w:val="0"/>
        <w:position w:val="0"/>
        <w:sz w:val="28"/>
        <w:szCs w:val="28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Courier New" w:cs="Courier New"/>
        <w:b w:val="0"/>
        <w:bCs w:val="0"/>
        <w:i w:val="0"/>
        <w:iCs w:val="0"/>
        <w:strike w:val="0"/>
        <w:dstrike w:val="0"/>
        <w:position w:val="0"/>
        <w:sz w:val="28"/>
        <w:szCs w:val="28"/>
        <w:vertAlign w:val="baseline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2">
    <w:nsid w:val="3080660F"/>
    <w:multiLevelType w:val="hybridMultilevel"/>
    <w:tmpl w:val="8D7A2280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B95EDA"/>
    <w:multiLevelType w:val="hybridMultilevel"/>
    <w:tmpl w:val="934E916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C077BD"/>
    <w:multiLevelType w:val="hybridMultilevel"/>
    <w:tmpl w:val="0C1035A8"/>
    <w:lvl w:ilvl="0" w:tplc="24763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9966AC"/>
    <w:multiLevelType w:val="hybridMultilevel"/>
    <w:tmpl w:val="687A993E"/>
    <w:lvl w:ilvl="0" w:tplc="FC26EAE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A25"/>
    <w:rsid w:val="00001232"/>
    <w:rsid w:val="000044E7"/>
    <w:rsid w:val="00017614"/>
    <w:rsid w:val="00040F30"/>
    <w:rsid w:val="00047E7A"/>
    <w:rsid w:val="00063BEE"/>
    <w:rsid w:val="00070782"/>
    <w:rsid w:val="0007644E"/>
    <w:rsid w:val="00076939"/>
    <w:rsid w:val="0007781A"/>
    <w:rsid w:val="00087626"/>
    <w:rsid w:val="00091C64"/>
    <w:rsid w:val="000D601F"/>
    <w:rsid w:val="000E1BED"/>
    <w:rsid w:val="000F1ACA"/>
    <w:rsid w:val="00105576"/>
    <w:rsid w:val="001151A5"/>
    <w:rsid w:val="00125868"/>
    <w:rsid w:val="001316B3"/>
    <w:rsid w:val="001410F1"/>
    <w:rsid w:val="001411E2"/>
    <w:rsid w:val="00150901"/>
    <w:rsid w:val="001563CE"/>
    <w:rsid w:val="00156D05"/>
    <w:rsid w:val="001F5655"/>
    <w:rsid w:val="00210DD3"/>
    <w:rsid w:val="00217AF1"/>
    <w:rsid w:val="00220A47"/>
    <w:rsid w:val="00230F71"/>
    <w:rsid w:val="0024699A"/>
    <w:rsid w:val="00247361"/>
    <w:rsid w:val="00255DEF"/>
    <w:rsid w:val="00267CA7"/>
    <w:rsid w:val="002779B7"/>
    <w:rsid w:val="00282EEB"/>
    <w:rsid w:val="002C2339"/>
    <w:rsid w:val="002C3A07"/>
    <w:rsid w:val="002E41BE"/>
    <w:rsid w:val="00357B49"/>
    <w:rsid w:val="003749A9"/>
    <w:rsid w:val="00391B51"/>
    <w:rsid w:val="003A5DF2"/>
    <w:rsid w:val="003F41D1"/>
    <w:rsid w:val="00413B76"/>
    <w:rsid w:val="00422324"/>
    <w:rsid w:val="0043315C"/>
    <w:rsid w:val="00434D5E"/>
    <w:rsid w:val="00450E7C"/>
    <w:rsid w:val="00453473"/>
    <w:rsid w:val="00461687"/>
    <w:rsid w:val="004619C6"/>
    <w:rsid w:val="004944DF"/>
    <w:rsid w:val="004B1CF7"/>
    <w:rsid w:val="004C2743"/>
    <w:rsid w:val="004D3E66"/>
    <w:rsid w:val="004D72AF"/>
    <w:rsid w:val="004E6877"/>
    <w:rsid w:val="00520336"/>
    <w:rsid w:val="005300AE"/>
    <w:rsid w:val="005417D3"/>
    <w:rsid w:val="00566831"/>
    <w:rsid w:val="0057703B"/>
    <w:rsid w:val="005A1827"/>
    <w:rsid w:val="005B49BC"/>
    <w:rsid w:val="005D07F7"/>
    <w:rsid w:val="005E38A2"/>
    <w:rsid w:val="005F08A5"/>
    <w:rsid w:val="00603638"/>
    <w:rsid w:val="006102D4"/>
    <w:rsid w:val="00610F9F"/>
    <w:rsid w:val="006276A5"/>
    <w:rsid w:val="00671C3C"/>
    <w:rsid w:val="006B4EEF"/>
    <w:rsid w:val="006C61A1"/>
    <w:rsid w:val="006F2DA0"/>
    <w:rsid w:val="00744AC0"/>
    <w:rsid w:val="00782CD8"/>
    <w:rsid w:val="0078306C"/>
    <w:rsid w:val="00785C58"/>
    <w:rsid w:val="00796CAF"/>
    <w:rsid w:val="00800332"/>
    <w:rsid w:val="008105B9"/>
    <w:rsid w:val="008134C3"/>
    <w:rsid w:val="0082192A"/>
    <w:rsid w:val="00823DB0"/>
    <w:rsid w:val="00824357"/>
    <w:rsid w:val="00833E3D"/>
    <w:rsid w:val="00836F09"/>
    <w:rsid w:val="00862820"/>
    <w:rsid w:val="00870B73"/>
    <w:rsid w:val="008824E3"/>
    <w:rsid w:val="008852BA"/>
    <w:rsid w:val="008916A2"/>
    <w:rsid w:val="00892404"/>
    <w:rsid w:val="008A2E3F"/>
    <w:rsid w:val="008A329F"/>
    <w:rsid w:val="008B6631"/>
    <w:rsid w:val="008C61E4"/>
    <w:rsid w:val="0090246C"/>
    <w:rsid w:val="009138F6"/>
    <w:rsid w:val="00967C0E"/>
    <w:rsid w:val="00976F32"/>
    <w:rsid w:val="00992DFF"/>
    <w:rsid w:val="009A6CE0"/>
    <w:rsid w:val="009B620A"/>
    <w:rsid w:val="009D764A"/>
    <w:rsid w:val="009D7BFB"/>
    <w:rsid w:val="009F3126"/>
    <w:rsid w:val="00A2470B"/>
    <w:rsid w:val="00A32504"/>
    <w:rsid w:val="00A45264"/>
    <w:rsid w:val="00A4788C"/>
    <w:rsid w:val="00A71A80"/>
    <w:rsid w:val="00A84DCA"/>
    <w:rsid w:val="00AA5378"/>
    <w:rsid w:val="00AC4310"/>
    <w:rsid w:val="00AD230C"/>
    <w:rsid w:val="00AD6F96"/>
    <w:rsid w:val="00AE6772"/>
    <w:rsid w:val="00AE714A"/>
    <w:rsid w:val="00AE7202"/>
    <w:rsid w:val="00AF0A25"/>
    <w:rsid w:val="00B04946"/>
    <w:rsid w:val="00B12D0C"/>
    <w:rsid w:val="00B54924"/>
    <w:rsid w:val="00B551EA"/>
    <w:rsid w:val="00B55E70"/>
    <w:rsid w:val="00B64378"/>
    <w:rsid w:val="00B707E3"/>
    <w:rsid w:val="00B803E0"/>
    <w:rsid w:val="00B85D61"/>
    <w:rsid w:val="00B91994"/>
    <w:rsid w:val="00BC37A6"/>
    <w:rsid w:val="00BD1922"/>
    <w:rsid w:val="00BF3972"/>
    <w:rsid w:val="00C23C4C"/>
    <w:rsid w:val="00C318D4"/>
    <w:rsid w:val="00C336C3"/>
    <w:rsid w:val="00C3702A"/>
    <w:rsid w:val="00C86DD2"/>
    <w:rsid w:val="00CA7FE9"/>
    <w:rsid w:val="00CB3757"/>
    <w:rsid w:val="00CB7110"/>
    <w:rsid w:val="00CC1397"/>
    <w:rsid w:val="00CD4DDC"/>
    <w:rsid w:val="00CE418B"/>
    <w:rsid w:val="00D02601"/>
    <w:rsid w:val="00D100A1"/>
    <w:rsid w:val="00D108AA"/>
    <w:rsid w:val="00D31956"/>
    <w:rsid w:val="00D7009C"/>
    <w:rsid w:val="00DB1C4B"/>
    <w:rsid w:val="00DC1CCF"/>
    <w:rsid w:val="00DE519F"/>
    <w:rsid w:val="00E53827"/>
    <w:rsid w:val="00E67DBC"/>
    <w:rsid w:val="00E71BF8"/>
    <w:rsid w:val="00E84868"/>
    <w:rsid w:val="00E95702"/>
    <w:rsid w:val="00EA439C"/>
    <w:rsid w:val="00EB32AB"/>
    <w:rsid w:val="00EE1A39"/>
    <w:rsid w:val="00EF0520"/>
    <w:rsid w:val="00EF7E59"/>
    <w:rsid w:val="00F15E39"/>
    <w:rsid w:val="00F250F9"/>
    <w:rsid w:val="00F268DC"/>
    <w:rsid w:val="00F41B9E"/>
    <w:rsid w:val="00F42467"/>
    <w:rsid w:val="00F66FCE"/>
    <w:rsid w:val="00F84626"/>
    <w:rsid w:val="00FD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4D1EF-C821-4A68-92AD-21AE8839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A2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F0A25"/>
    <w:pPr>
      <w:ind w:left="720"/>
      <w:contextualSpacing/>
    </w:pPr>
  </w:style>
  <w:style w:type="paragraph" w:customStyle="1" w:styleId="ConsPlusNormal">
    <w:name w:val="ConsPlusNormal"/>
    <w:rsid w:val="00AF0A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3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2324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494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rmal (Web)"/>
    <w:basedOn w:val="a"/>
    <w:unhideWhenUsed/>
    <w:rsid w:val="004944DF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nnica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2122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2019-11-27T06:31:00Z</cp:lastPrinted>
  <dcterms:created xsi:type="dcterms:W3CDTF">2019-12-19T07:48:00Z</dcterms:created>
  <dcterms:modified xsi:type="dcterms:W3CDTF">2019-12-20T09:38:00Z</dcterms:modified>
</cp:coreProperties>
</file>