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22FD5" w:rsidRDefault="00F22FD5" w:rsidP="00636DB5">
                            <w:pPr>
                              <w:jc w:val="center"/>
                              <w:rPr>
                                <w:sz w:val="20"/>
                                <w:szCs w:val="20"/>
                              </w:rPr>
                            </w:pPr>
                            <w:r>
                              <w:rPr>
                                <w:sz w:val="20"/>
                                <w:szCs w:val="20"/>
                              </w:rPr>
                              <w:t>№ 41(417)</w:t>
                            </w:r>
                          </w:p>
                          <w:p w:rsidR="00F22FD5" w:rsidRDefault="00F22FD5" w:rsidP="00636DB5">
                            <w:pPr>
                              <w:jc w:val="center"/>
                              <w:rPr>
                                <w:sz w:val="20"/>
                                <w:szCs w:val="20"/>
                              </w:rPr>
                            </w:pPr>
                            <w:r>
                              <w:rPr>
                                <w:sz w:val="20"/>
                                <w:szCs w:val="20"/>
                              </w:rPr>
                              <w:t xml:space="preserve"> 22</w:t>
                            </w:r>
                          </w:p>
                          <w:p w:rsidR="00F22FD5" w:rsidRDefault="00F22FD5" w:rsidP="00636DB5">
                            <w:pPr>
                              <w:jc w:val="center"/>
                              <w:rPr>
                                <w:sz w:val="20"/>
                                <w:szCs w:val="20"/>
                              </w:rPr>
                            </w:pPr>
                            <w:proofErr w:type="gramStart"/>
                            <w:r>
                              <w:rPr>
                                <w:sz w:val="20"/>
                                <w:szCs w:val="20"/>
                              </w:rPr>
                              <w:t>ноября</w:t>
                            </w:r>
                            <w:proofErr w:type="gramEnd"/>
                            <w:r>
                              <w:rPr>
                                <w:sz w:val="20"/>
                                <w:szCs w:val="20"/>
                              </w:rPr>
                              <w:t xml:space="preserve">  </w:t>
                            </w:r>
                          </w:p>
                          <w:p w:rsidR="00F22FD5" w:rsidRDefault="00F22FD5" w:rsidP="00636DB5">
                            <w:pPr>
                              <w:jc w:val="center"/>
                              <w:rPr>
                                <w:sz w:val="20"/>
                                <w:szCs w:val="20"/>
                              </w:rPr>
                            </w:pPr>
                            <w:r>
                              <w:rPr>
                                <w:sz w:val="20"/>
                                <w:szCs w:val="20"/>
                              </w:rPr>
                              <w:t xml:space="preserve">    2024 </w:t>
                            </w:r>
                          </w:p>
                          <w:p w:rsidR="00F22FD5" w:rsidRDefault="00F22FD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22FD5" w:rsidRDefault="00F22FD5" w:rsidP="00636DB5">
                      <w:pPr>
                        <w:jc w:val="center"/>
                        <w:rPr>
                          <w:sz w:val="20"/>
                          <w:szCs w:val="20"/>
                        </w:rPr>
                      </w:pPr>
                      <w:r>
                        <w:rPr>
                          <w:sz w:val="20"/>
                          <w:szCs w:val="20"/>
                        </w:rPr>
                        <w:t>№ 41(417)</w:t>
                      </w:r>
                    </w:p>
                    <w:p w:rsidR="00F22FD5" w:rsidRDefault="00F22FD5" w:rsidP="00636DB5">
                      <w:pPr>
                        <w:jc w:val="center"/>
                        <w:rPr>
                          <w:sz w:val="20"/>
                          <w:szCs w:val="20"/>
                        </w:rPr>
                      </w:pPr>
                      <w:r>
                        <w:rPr>
                          <w:sz w:val="20"/>
                          <w:szCs w:val="20"/>
                        </w:rPr>
                        <w:t xml:space="preserve"> 22</w:t>
                      </w:r>
                    </w:p>
                    <w:p w:rsidR="00F22FD5" w:rsidRDefault="00F22FD5" w:rsidP="00636DB5">
                      <w:pPr>
                        <w:jc w:val="center"/>
                        <w:rPr>
                          <w:sz w:val="20"/>
                          <w:szCs w:val="20"/>
                        </w:rPr>
                      </w:pPr>
                      <w:proofErr w:type="gramStart"/>
                      <w:r>
                        <w:rPr>
                          <w:sz w:val="20"/>
                          <w:szCs w:val="20"/>
                        </w:rPr>
                        <w:t>ноября</w:t>
                      </w:r>
                      <w:proofErr w:type="gramEnd"/>
                      <w:r>
                        <w:rPr>
                          <w:sz w:val="20"/>
                          <w:szCs w:val="20"/>
                        </w:rPr>
                        <w:t xml:space="preserve">  </w:t>
                      </w:r>
                    </w:p>
                    <w:p w:rsidR="00F22FD5" w:rsidRDefault="00F22FD5" w:rsidP="00636DB5">
                      <w:pPr>
                        <w:jc w:val="center"/>
                        <w:rPr>
                          <w:sz w:val="20"/>
                          <w:szCs w:val="20"/>
                        </w:rPr>
                      </w:pPr>
                      <w:r>
                        <w:rPr>
                          <w:sz w:val="20"/>
                          <w:szCs w:val="20"/>
                        </w:rPr>
                        <w:t xml:space="preserve">    2024 </w:t>
                      </w:r>
                    </w:p>
                    <w:p w:rsidR="00F22FD5" w:rsidRDefault="00F22FD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22FD5" w:rsidRDefault="00F22FD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22FD5" w:rsidRDefault="00F22FD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DC2EE0" w:rsidP="005858A9">
      <w:pPr>
        <w:pStyle w:val="a5"/>
        <w:rPr>
          <w:rFonts w:ascii="Times New Roman" w:hAnsi="Times New Roman" w:cs="Times New Roman"/>
          <w:color w:val="000000"/>
          <w:spacing w:val="1"/>
          <w:sz w:val="16"/>
          <w:szCs w:val="16"/>
          <w:u w:val="single"/>
        </w:rPr>
      </w:pPr>
      <w:r>
        <w:rPr>
          <w:noProof/>
          <w:lang w:eastAsia="ru-RU"/>
        </w:rPr>
        <mc:AlternateContent>
          <mc:Choice Requires="wps">
            <w:drawing>
              <wp:inline distT="0" distB="0" distL="0" distR="0">
                <wp:extent cx="304800" cy="304800"/>
                <wp:effectExtent l="0" t="0" r="0" b="0"/>
                <wp:docPr id="7" name="Прямоугольник 7"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A179F" id="Прямоугольник 7"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cNPeuwCAADjBQ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DC2EE0">
        <w:t xml:space="preserve"> </w:t>
      </w:r>
    </w:p>
    <w:p w:rsidR="008306ED" w:rsidRDefault="008306ED" w:rsidP="005858A9">
      <w:pPr>
        <w:pStyle w:val="a5"/>
        <w:rPr>
          <w:rFonts w:ascii="Times New Roman" w:hAnsi="Times New Roman" w:cs="Times New Roman"/>
          <w:color w:val="000000"/>
          <w:spacing w:val="1"/>
          <w:sz w:val="16"/>
          <w:szCs w:val="16"/>
          <w:u w:val="single"/>
        </w:rPr>
      </w:pPr>
    </w:p>
    <w:p w:rsidR="008306ED" w:rsidRDefault="00593E52"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14:anchorId="30AC6451" wp14:editId="6A765764">
            <wp:extent cx="6067425" cy="6181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67425" cy="6181725"/>
                    </a:xfrm>
                    <a:prstGeom prst="rect">
                      <a:avLst/>
                    </a:prstGeom>
                  </pic:spPr>
                </pic:pic>
              </a:graphicData>
            </a:graphic>
          </wp:inline>
        </w:drawing>
      </w:r>
    </w:p>
    <w:p w:rsidR="00722CCD" w:rsidRDefault="00722CCD" w:rsidP="005858A9">
      <w:pPr>
        <w:pStyle w:val="a5"/>
        <w:rPr>
          <w:rFonts w:ascii="Times New Roman" w:hAnsi="Times New Roman" w:cs="Times New Roman"/>
          <w:b/>
          <w:color w:val="000000"/>
          <w:spacing w:val="1"/>
          <w:sz w:val="28"/>
          <w:szCs w:val="28"/>
        </w:rPr>
      </w:pPr>
    </w:p>
    <w:p w:rsidR="008B006C" w:rsidRDefault="008B006C" w:rsidP="00DA342D">
      <w:pPr>
        <w:pStyle w:val="a5"/>
        <w:jc w:val="both"/>
        <w:rPr>
          <w:rFonts w:ascii="Times New Roman" w:hAnsi="Times New Roman" w:cs="Times New Roman"/>
          <w:b/>
          <w:sz w:val="28"/>
          <w:szCs w:val="28"/>
        </w:rPr>
      </w:pPr>
    </w:p>
    <w:p w:rsidR="008B006C" w:rsidRDefault="008B006C" w:rsidP="00DA342D">
      <w:pPr>
        <w:pStyle w:val="a5"/>
        <w:jc w:val="both"/>
        <w:rPr>
          <w:rFonts w:ascii="Times New Roman" w:hAnsi="Times New Roman" w:cs="Times New Roman"/>
          <w:b/>
          <w:sz w:val="28"/>
          <w:szCs w:val="28"/>
        </w:rPr>
      </w:pPr>
    </w:p>
    <w:p w:rsidR="00B63B92" w:rsidRDefault="00593E52" w:rsidP="00DA342D">
      <w:pPr>
        <w:jc w:val="both"/>
        <w:rPr>
          <w:rFonts w:ascii="Times New Roman" w:hAnsi="Times New Roman" w:cs="Times New Roman"/>
          <w:b/>
          <w:sz w:val="28"/>
          <w:szCs w:val="28"/>
        </w:rPr>
      </w:pPr>
      <w:r>
        <w:rPr>
          <w:rFonts w:ascii="Times New Roman" w:hAnsi="Times New Roman" w:cs="Times New Roman"/>
          <w:b/>
          <w:sz w:val="28"/>
          <w:szCs w:val="28"/>
        </w:rPr>
        <w:t>КРИТЕРИИ ЗАКОННОСТИ_______________________________________</w:t>
      </w:r>
    </w:p>
    <w:p w:rsidR="00593E52" w:rsidRPr="00593E52" w:rsidRDefault="00593E52" w:rsidP="00593E52">
      <w:pPr>
        <w:pStyle w:val="a5"/>
        <w:rPr>
          <w:rFonts w:ascii="Times New Roman" w:hAnsi="Times New Roman" w:cs="Times New Roman"/>
          <w:b/>
          <w:sz w:val="16"/>
          <w:szCs w:val="16"/>
          <w:shd w:val="clear" w:color="auto" w:fill="FFFFFF"/>
        </w:rPr>
      </w:pPr>
      <w:r>
        <w:rPr>
          <w:rFonts w:ascii="Times New Roman" w:hAnsi="Times New Roman" w:cs="Times New Roman"/>
          <w:sz w:val="16"/>
          <w:szCs w:val="16"/>
          <w:shd w:val="clear" w:color="auto" w:fill="FFFFFF"/>
        </w:rPr>
        <w:t xml:space="preserve"> </w:t>
      </w:r>
    </w:p>
    <w:p w:rsidR="00593E52" w:rsidRDefault="00593E52" w:rsidP="00593E52">
      <w:pPr>
        <w:pStyle w:val="a5"/>
        <w:rPr>
          <w:rFonts w:ascii="Times New Roman" w:hAnsi="Times New Roman" w:cs="Times New Roman"/>
          <w:b/>
          <w:sz w:val="16"/>
          <w:szCs w:val="16"/>
          <w:shd w:val="clear" w:color="auto" w:fill="FFFFFF"/>
        </w:rPr>
      </w:pPr>
      <w:r w:rsidRPr="00593E52">
        <w:rPr>
          <w:rFonts w:ascii="Times New Roman" w:hAnsi="Times New Roman" w:cs="Times New Roman"/>
          <w:b/>
          <w:sz w:val="16"/>
          <w:szCs w:val="16"/>
          <w:shd w:val="clear" w:color="auto" w:fill="FFFFFF"/>
        </w:rPr>
        <w:t xml:space="preserve">              Прокуратура Новгородского района подвела итоги «горячей линии» по </w:t>
      </w:r>
      <w:proofErr w:type="gramStart"/>
      <w:r w:rsidRPr="00593E52">
        <w:rPr>
          <w:rFonts w:ascii="Times New Roman" w:hAnsi="Times New Roman" w:cs="Times New Roman"/>
          <w:b/>
          <w:sz w:val="16"/>
          <w:szCs w:val="16"/>
          <w:shd w:val="clear" w:color="auto" w:fill="FFFFFF"/>
        </w:rPr>
        <w:t>вопросам  обеспечения</w:t>
      </w:r>
      <w:proofErr w:type="gramEnd"/>
      <w:r w:rsidRPr="00593E52">
        <w:rPr>
          <w:rFonts w:ascii="Times New Roman" w:hAnsi="Times New Roman" w:cs="Times New Roman"/>
          <w:b/>
          <w:sz w:val="16"/>
          <w:szCs w:val="16"/>
          <w:shd w:val="clear" w:color="auto" w:fill="FFFFFF"/>
        </w:rPr>
        <w:t xml:space="preserve"> лекарственными препаратами</w:t>
      </w:r>
    </w:p>
    <w:p w:rsidR="00593E52" w:rsidRPr="008C3234" w:rsidRDefault="00593E52" w:rsidP="00593E52">
      <w:pPr>
        <w:pStyle w:val="a5"/>
        <w:rPr>
          <w:rFonts w:ascii="Times New Roman" w:hAnsi="Times New Roman" w:cs="Times New Roman"/>
          <w:sz w:val="16"/>
          <w:szCs w:val="16"/>
          <w:shd w:val="clear" w:color="auto" w:fill="FFFFFF"/>
        </w:rPr>
      </w:pPr>
      <w:r w:rsidRPr="00593E52">
        <w:rPr>
          <w:rFonts w:ascii="Times New Roman" w:hAnsi="Times New Roman" w:cs="Times New Roman"/>
          <w:b/>
          <w:sz w:val="16"/>
          <w:szCs w:val="16"/>
        </w:rPr>
        <w:br/>
      </w:r>
      <w:r w:rsidRPr="008C3234">
        <w:rPr>
          <w:rFonts w:ascii="Times New Roman" w:hAnsi="Times New Roman" w:cs="Times New Roman"/>
          <w:sz w:val="16"/>
          <w:szCs w:val="16"/>
          <w:shd w:val="clear" w:color="auto" w:fill="FFFFFF"/>
        </w:rPr>
        <w:t>Прокуратура Новгородского района провела «горячую линию» по вопросам</w:t>
      </w:r>
      <w:r>
        <w:rPr>
          <w:rFonts w:ascii="Times New Roman" w:hAnsi="Times New Roman" w:cs="Times New Roman"/>
          <w:sz w:val="16"/>
          <w:szCs w:val="16"/>
          <w:shd w:val="clear" w:color="auto" w:fill="FFFFFF"/>
        </w:rPr>
        <w:t xml:space="preserve"> </w:t>
      </w:r>
      <w:r w:rsidRPr="008C3234">
        <w:rPr>
          <w:rFonts w:ascii="Times New Roman" w:hAnsi="Times New Roman" w:cs="Times New Roman"/>
          <w:sz w:val="16"/>
          <w:szCs w:val="16"/>
          <w:shd w:val="clear" w:color="auto" w:fill="FFFFFF"/>
        </w:rPr>
        <w:t>надлежащего обеспечения граждан льготными лекарствами, медицинскими</w:t>
      </w:r>
      <w:r>
        <w:rPr>
          <w:rFonts w:ascii="Times New Roman" w:hAnsi="Times New Roman" w:cs="Times New Roman"/>
          <w:sz w:val="16"/>
          <w:szCs w:val="16"/>
          <w:shd w:val="clear" w:color="auto" w:fill="FFFFFF"/>
        </w:rPr>
        <w:t xml:space="preserve"> </w:t>
      </w:r>
      <w:r w:rsidRPr="008C3234">
        <w:rPr>
          <w:rFonts w:ascii="Times New Roman" w:hAnsi="Times New Roman" w:cs="Times New Roman"/>
          <w:sz w:val="16"/>
          <w:szCs w:val="16"/>
          <w:shd w:val="clear" w:color="auto" w:fill="FFFFFF"/>
        </w:rPr>
        <w:t xml:space="preserve">изделиями и техническими средствами </w:t>
      </w:r>
      <w:proofErr w:type="spellStart"/>
      <w:r w:rsidRPr="008C3234">
        <w:rPr>
          <w:rFonts w:ascii="Times New Roman" w:hAnsi="Times New Roman" w:cs="Times New Roman"/>
          <w:sz w:val="16"/>
          <w:szCs w:val="16"/>
          <w:shd w:val="clear" w:color="auto" w:fill="FFFFFF"/>
        </w:rPr>
        <w:t>реабилитации.В</w:t>
      </w:r>
      <w:proofErr w:type="spellEnd"/>
      <w:r w:rsidRPr="008C3234">
        <w:rPr>
          <w:rFonts w:ascii="Times New Roman" w:hAnsi="Times New Roman" w:cs="Times New Roman"/>
          <w:sz w:val="16"/>
          <w:szCs w:val="16"/>
          <w:shd w:val="clear" w:color="auto" w:fill="FFFFFF"/>
        </w:rPr>
        <w:t xml:space="preserve"> ходе телефонной линии поступило 6 звонков от граждан Новгородского </w:t>
      </w:r>
      <w:proofErr w:type="spellStart"/>
      <w:r w:rsidRPr="008C3234">
        <w:rPr>
          <w:rFonts w:ascii="Times New Roman" w:hAnsi="Times New Roman" w:cs="Times New Roman"/>
          <w:sz w:val="16"/>
          <w:szCs w:val="16"/>
          <w:shd w:val="clear" w:color="auto" w:fill="FFFFFF"/>
        </w:rPr>
        <w:t>районаи</w:t>
      </w:r>
      <w:proofErr w:type="spellEnd"/>
      <w:r w:rsidRPr="008C3234">
        <w:rPr>
          <w:rFonts w:ascii="Times New Roman" w:hAnsi="Times New Roman" w:cs="Times New Roman"/>
          <w:sz w:val="16"/>
          <w:szCs w:val="16"/>
          <w:shd w:val="clear" w:color="auto" w:fill="FFFFFF"/>
        </w:rPr>
        <w:t xml:space="preserve"> г. Великий Новгород по вопросам оказания надлежащей медицинской помощи,</w:t>
      </w:r>
      <w:r>
        <w:rPr>
          <w:rFonts w:ascii="Times New Roman" w:hAnsi="Times New Roman" w:cs="Times New Roman"/>
          <w:sz w:val="16"/>
          <w:szCs w:val="16"/>
          <w:shd w:val="clear" w:color="auto" w:fill="FFFFFF"/>
        </w:rPr>
        <w:t xml:space="preserve"> </w:t>
      </w:r>
      <w:r w:rsidRPr="008C3234">
        <w:rPr>
          <w:rFonts w:ascii="Times New Roman" w:hAnsi="Times New Roman" w:cs="Times New Roman"/>
          <w:sz w:val="16"/>
          <w:szCs w:val="16"/>
          <w:shd w:val="clear" w:color="auto" w:fill="FFFFFF"/>
        </w:rPr>
        <w:t xml:space="preserve">необеспечения лекарственными препаратами, </w:t>
      </w:r>
      <w:proofErr w:type="spellStart"/>
      <w:r w:rsidRPr="008C3234">
        <w:rPr>
          <w:rFonts w:ascii="Times New Roman" w:hAnsi="Times New Roman" w:cs="Times New Roman"/>
          <w:sz w:val="16"/>
          <w:szCs w:val="16"/>
          <w:shd w:val="clear" w:color="auto" w:fill="FFFFFF"/>
        </w:rPr>
        <w:t>непредоставления</w:t>
      </w:r>
      <w:proofErr w:type="spellEnd"/>
      <w:r w:rsidRPr="008C3234">
        <w:rPr>
          <w:rFonts w:ascii="Times New Roman" w:hAnsi="Times New Roman" w:cs="Times New Roman"/>
          <w:sz w:val="16"/>
          <w:szCs w:val="16"/>
          <w:shd w:val="clear" w:color="auto" w:fill="FFFFFF"/>
        </w:rPr>
        <w:t xml:space="preserve"> технических</w:t>
      </w:r>
      <w:r>
        <w:rPr>
          <w:rFonts w:ascii="Times New Roman" w:hAnsi="Times New Roman" w:cs="Times New Roman"/>
          <w:sz w:val="16"/>
          <w:szCs w:val="16"/>
          <w:shd w:val="clear" w:color="auto" w:fill="FFFFFF"/>
        </w:rPr>
        <w:t xml:space="preserve"> </w:t>
      </w:r>
      <w:r w:rsidRPr="008C3234">
        <w:rPr>
          <w:rFonts w:ascii="Times New Roman" w:hAnsi="Times New Roman" w:cs="Times New Roman"/>
          <w:sz w:val="16"/>
          <w:szCs w:val="16"/>
          <w:shd w:val="clear" w:color="auto" w:fill="FFFFFF"/>
        </w:rPr>
        <w:t xml:space="preserve">средств </w:t>
      </w:r>
      <w:proofErr w:type="spellStart"/>
      <w:r w:rsidRPr="008C3234">
        <w:rPr>
          <w:rFonts w:ascii="Times New Roman" w:hAnsi="Times New Roman" w:cs="Times New Roman"/>
          <w:sz w:val="16"/>
          <w:szCs w:val="16"/>
          <w:shd w:val="clear" w:color="auto" w:fill="FFFFFF"/>
        </w:rPr>
        <w:t>реабилитации.По</w:t>
      </w:r>
      <w:proofErr w:type="spellEnd"/>
      <w:r w:rsidRPr="008C3234">
        <w:rPr>
          <w:rFonts w:ascii="Times New Roman" w:hAnsi="Times New Roman" w:cs="Times New Roman"/>
          <w:sz w:val="16"/>
          <w:szCs w:val="16"/>
          <w:shd w:val="clear" w:color="auto" w:fill="FFFFFF"/>
        </w:rPr>
        <w:t xml:space="preserve"> пяти обращениям будут проведены проверки, при наличии оснований приняты</w:t>
      </w:r>
      <w:r w:rsidRPr="008C3234">
        <w:rPr>
          <w:rFonts w:ascii="Times New Roman" w:hAnsi="Times New Roman" w:cs="Times New Roman"/>
          <w:sz w:val="16"/>
          <w:szCs w:val="16"/>
        </w:rPr>
        <w:br/>
      </w:r>
      <w:r w:rsidRPr="008C3234">
        <w:rPr>
          <w:rFonts w:ascii="Times New Roman" w:hAnsi="Times New Roman" w:cs="Times New Roman"/>
          <w:sz w:val="16"/>
          <w:szCs w:val="16"/>
          <w:shd w:val="clear" w:color="auto" w:fill="FFFFFF"/>
        </w:rPr>
        <w:t>меры прокурорского реагирования, одно обращение по территориальности</w:t>
      </w:r>
      <w:r>
        <w:rPr>
          <w:rFonts w:ascii="Times New Roman" w:hAnsi="Times New Roman" w:cs="Times New Roman"/>
          <w:sz w:val="16"/>
          <w:szCs w:val="16"/>
          <w:shd w:val="clear" w:color="auto" w:fill="FFFFFF"/>
        </w:rPr>
        <w:t xml:space="preserve"> </w:t>
      </w:r>
      <w:r w:rsidRPr="008C3234">
        <w:rPr>
          <w:rFonts w:ascii="Times New Roman" w:hAnsi="Times New Roman" w:cs="Times New Roman"/>
          <w:sz w:val="16"/>
          <w:szCs w:val="16"/>
          <w:shd w:val="clear" w:color="auto" w:fill="FFFFFF"/>
        </w:rPr>
        <w:t>направлено в прокуратуру Великого Новгорода для рассмотрения по существу.</w:t>
      </w:r>
      <w:r>
        <w:rPr>
          <w:rFonts w:ascii="Times New Roman" w:hAnsi="Times New Roman" w:cs="Times New Roman"/>
          <w:sz w:val="16"/>
          <w:szCs w:val="16"/>
          <w:shd w:val="clear" w:color="auto" w:fill="FFFFFF"/>
        </w:rPr>
        <w:t xml:space="preserve"> </w:t>
      </w:r>
      <w:r w:rsidRPr="008C3234">
        <w:rPr>
          <w:rFonts w:ascii="Times New Roman" w:hAnsi="Times New Roman" w:cs="Times New Roman"/>
          <w:sz w:val="16"/>
          <w:szCs w:val="16"/>
          <w:shd w:val="clear" w:color="auto" w:fill="FFFFFF"/>
        </w:rPr>
        <w:t>Рассмотрение каждого обращения взято на личный контроль прокурора района.</w:t>
      </w:r>
    </w:p>
    <w:p w:rsidR="00593E52" w:rsidRPr="008C3234" w:rsidRDefault="00593E52" w:rsidP="00593E52">
      <w:pPr>
        <w:pStyle w:val="a5"/>
        <w:rPr>
          <w:rFonts w:ascii="Times New Roman" w:hAnsi="Times New Roman" w:cs="Times New Roman"/>
          <w:sz w:val="16"/>
          <w:szCs w:val="16"/>
          <w:shd w:val="clear" w:color="auto" w:fill="FFFFFF"/>
        </w:rPr>
      </w:pPr>
    </w:p>
    <w:p w:rsidR="00593E52" w:rsidRDefault="00593E52" w:rsidP="00593E52">
      <w:pPr>
        <w:jc w:val="center"/>
        <w:rPr>
          <w:rFonts w:ascii="Calibri" w:eastAsia="Calibri" w:hAnsi="Calibri" w:cs="Times New Roman"/>
        </w:rPr>
      </w:pPr>
      <w:r>
        <w:rPr>
          <w:rFonts w:ascii="Times New Roman" w:hAnsi="Times New Roman"/>
          <w:b/>
          <w:sz w:val="16"/>
          <w:szCs w:val="16"/>
          <w:shd w:val="clear" w:color="auto" w:fill="FFFFFF"/>
        </w:rPr>
        <w:t>_____________</w:t>
      </w:r>
    </w:p>
    <w:p w:rsidR="00593E52" w:rsidRDefault="00593E52" w:rsidP="00593E52">
      <w:pPr>
        <w:pStyle w:val="19"/>
        <w:rPr>
          <w:rFonts w:ascii="Times New Roman" w:hAnsi="Times New Roman"/>
          <w:sz w:val="16"/>
          <w:szCs w:val="16"/>
          <w:shd w:val="clear" w:color="auto" w:fill="FFFFFF"/>
        </w:rPr>
      </w:pPr>
      <w:r w:rsidRPr="00593E52">
        <w:rPr>
          <w:rFonts w:ascii="Times New Roman" w:hAnsi="Times New Roman"/>
          <w:b/>
          <w:sz w:val="16"/>
          <w:szCs w:val="16"/>
          <w:shd w:val="clear" w:color="auto" w:fill="FFFFFF"/>
        </w:rPr>
        <w:t>В Новгородском районе вынесен приговор по уголовному делу о скате автомобиля в реку с находящейся в салоне молодой девушкой</w:t>
      </w:r>
    </w:p>
    <w:p w:rsidR="00593E52" w:rsidRPr="00593E52" w:rsidRDefault="00593E52" w:rsidP="00593E52">
      <w:pPr>
        <w:pStyle w:val="19"/>
        <w:rPr>
          <w:rFonts w:ascii="Times New Roman" w:hAnsi="Times New Roman"/>
          <w:sz w:val="16"/>
          <w:szCs w:val="16"/>
          <w:shd w:val="clear" w:color="auto" w:fill="FFFFFF"/>
        </w:rPr>
      </w:pPr>
      <w:r w:rsidRPr="00593E52">
        <w:rPr>
          <w:rFonts w:ascii="Times New Roman" w:hAnsi="Times New Roman"/>
          <w:sz w:val="16"/>
          <w:szCs w:val="16"/>
          <w:shd w:val="clear" w:color="auto" w:fill="FFFFFF"/>
        </w:rPr>
        <w:br/>
        <w:t>Новгородский районный суд с участием представителя прокуратуры Новгородского</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района вынес обвинительный приговор по уголовному делу в отношении</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 xml:space="preserve">18-летнего </w:t>
      </w:r>
      <w:proofErr w:type="spellStart"/>
      <w:r w:rsidRPr="00593E52">
        <w:rPr>
          <w:rFonts w:ascii="Times New Roman" w:hAnsi="Times New Roman"/>
          <w:sz w:val="16"/>
          <w:szCs w:val="16"/>
          <w:shd w:val="clear" w:color="auto" w:fill="FFFFFF"/>
        </w:rPr>
        <w:t>Рахмона</w:t>
      </w:r>
      <w:proofErr w:type="spellEnd"/>
      <w:r w:rsidRPr="00593E52">
        <w:rPr>
          <w:rFonts w:ascii="Times New Roman" w:hAnsi="Times New Roman"/>
          <w:sz w:val="16"/>
          <w:szCs w:val="16"/>
          <w:shd w:val="clear" w:color="auto" w:fill="FFFFFF"/>
        </w:rPr>
        <w:t xml:space="preserve"> Пантелеева. Он признан виновным в совершении преступления</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 xml:space="preserve">по </w:t>
      </w:r>
      <w:proofErr w:type="spellStart"/>
      <w:r w:rsidRPr="00593E52">
        <w:rPr>
          <w:rFonts w:ascii="Times New Roman" w:hAnsi="Times New Roman"/>
          <w:sz w:val="16"/>
          <w:szCs w:val="16"/>
          <w:shd w:val="clear" w:color="auto" w:fill="FFFFFF"/>
        </w:rPr>
        <w:t>пп</w:t>
      </w:r>
      <w:proofErr w:type="spellEnd"/>
      <w:r w:rsidRPr="00593E52">
        <w:rPr>
          <w:rFonts w:ascii="Times New Roman" w:hAnsi="Times New Roman"/>
          <w:sz w:val="16"/>
          <w:szCs w:val="16"/>
          <w:shd w:val="clear" w:color="auto" w:fill="FFFFFF"/>
        </w:rPr>
        <w:t>. «</w:t>
      </w:r>
      <w:proofErr w:type="spellStart"/>
      <w:proofErr w:type="gramStart"/>
      <w:r w:rsidRPr="00593E52">
        <w:rPr>
          <w:rFonts w:ascii="Times New Roman" w:hAnsi="Times New Roman"/>
          <w:sz w:val="16"/>
          <w:szCs w:val="16"/>
          <w:shd w:val="clear" w:color="auto" w:fill="FFFFFF"/>
        </w:rPr>
        <w:t>а,в</w:t>
      </w:r>
      <w:proofErr w:type="spellEnd"/>
      <w:proofErr w:type="gramEnd"/>
      <w:r w:rsidRPr="00593E52">
        <w:rPr>
          <w:rFonts w:ascii="Times New Roman" w:hAnsi="Times New Roman"/>
          <w:sz w:val="16"/>
          <w:szCs w:val="16"/>
          <w:shd w:val="clear" w:color="auto" w:fill="FFFFFF"/>
        </w:rPr>
        <w:t xml:space="preserve">» ч. 4 ст. 264 УК РФ (нарушение лицом, управляющим </w:t>
      </w:r>
      <w:proofErr w:type="spellStart"/>
      <w:r w:rsidRPr="00593E52">
        <w:rPr>
          <w:rFonts w:ascii="Times New Roman" w:hAnsi="Times New Roman"/>
          <w:sz w:val="16"/>
          <w:szCs w:val="16"/>
          <w:shd w:val="clear" w:color="auto" w:fill="FFFFFF"/>
        </w:rPr>
        <w:t>автомобилем,правил</w:t>
      </w:r>
      <w:proofErr w:type="spellEnd"/>
      <w:r w:rsidRPr="00593E52">
        <w:rPr>
          <w:rFonts w:ascii="Times New Roman" w:hAnsi="Times New Roman"/>
          <w:sz w:val="16"/>
          <w:szCs w:val="16"/>
          <w:shd w:val="clear" w:color="auto" w:fill="FFFFFF"/>
        </w:rPr>
        <w:t xml:space="preserve"> дорожного движения, повлекшее по неосторожности смерть </w:t>
      </w:r>
      <w:proofErr w:type="spellStart"/>
      <w:r w:rsidRPr="00593E52">
        <w:rPr>
          <w:rFonts w:ascii="Times New Roman" w:hAnsi="Times New Roman"/>
          <w:sz w:val="16"/>
          <w:szCs w:val="16"/>
          <w:shd w:val="clear" w:color="auto" w:fill="FFFFFF"/>
        </w:rPr>
        <w:t>человека,совершенное</w:t>
      </w:r>
      <w:proofErr w:type="spellEnd"/>
      <w:r w:rsidRPr="00593E52">
        <w:rPr>
          <w:rFonts w:ascii="Times New Roman" w:hAnsi="Times New Roman"/>
          <w:sz w:val="16"/>
          <w:szCs w:val="16"/>
          <w:shd w:val="clear" w:color="auto" w:fill="FFFFFF"/>
        </w:rPr>
        <w:t xml:space="preserve"> в состоянии алкогольного опьянения, не имеющим права управления</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транспортными средствами).</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Судом установлено, что в апреле 2024 года Пантелеев, находясь в состоянии</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алкогольного опьянения на подъезде к паромной переправе через реку Мста в</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Новгородском районе, управляя технически неисправным автомобилем «ГАЗ»,</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осуществил его стоянку на уклоне к реке, в результате чего допустил скат</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автомашины в реку с находящимся в салоне пассажиром.</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В результате таких действий пассажир автомашины – девушка 2005 года рождения</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эвакуироваться из транспортного средства не смогла и погибла на месте</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происшествия.</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Вину в совершении преступления подсудимый признал полностью.</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Суд с учетом позиции государственного обвинителя назначил ему наказание в</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виде 4 лет лишения свободы в колонии-поселении с лишением права заниматься</w:t>
      </w:r>
      <w:r w:rsidRPr="00593E52">
        <w:rPr>
          <w:rFonts w:ascii="Times New Roman" w:hAnsi="Times New Roman"/>
          <w:sz w:val="16"/>
          <w:szCs w:val="16"/>
        </w:rPr>
        <w:br/>
      </w:r>
      <w:r w:rsidRPr="00593E52">
        <w:rPr>
          <w:rFonts w:ascii="Times New Roman" w:hAnsi="Times New Roman"/>
          <w:sz w:val="16"/>
          <w:szCs w:val="16"/>
          <w:shd w:val="clear" w:color="auto" w:fill="FFFFFF"/>
        </w:rPr>
        <w:t>деятельностью, связанной с управлением транспортными средствами, на 3 года.</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Приговор в законную силу не вступил и может быть обжалован в установленном</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законом порядке.</w:t>
      </w:r>
    </w:p>
    <w:p w:rsidR="00593E52" w:rsidRDefault="00593E52" w:rsidP="00593E52">
      <w:pPr>
        <w:pStyle w:val="19"/>
        <w:jc w:val="center"/>
        <w:rPr>
          <w:rFonts w:ascii="Times New Roman" w:hAnsi="Times New Roman"/>
          <w:sz w:val="16"/>
          <w:szCs w:val="16"/>
          <w:shd w:val="clear" w:color="auto" w:fill="FFFFFF"/>
        </w:rPr>
      </w:pPr>
      <w:r>
        <w:rPr>
          <w:rFonts w:ascii="Times New Roman" w:hAnsi="Times New Roman"/>
          <w:sz w:val="16"/>
          <w:szCs w:val="16"/>
          <w:shd w:val="clear" w:color="auto" w:fill="FFFFFF"/>
        </w:rPr>
        <w:t>_____________________</w:t>
      </w:r>
    </w:p>
    <w:p w:rsidR="00593E52" w:rsidRDefault="00593E52" w:rsidP="00593E52">
      <w:pPr>
        <w:pStyle w:val="19"/>
        <w:rPr>
          <w:rFonts w:ascii="Times New Roman" w:hAnsi="Times New Roman"/>
          <w:sz w:val="16"/>
          <w:szCs w:val="16"/>
          <w:shd w:val="clear" w:color="auto" w:fill="FFFFFF"/>
        </w:rPr>
      </w:pPr>
    </w:p>
    <w:p w:rsidR="00593E52" w:rsidRPr="00593E52" w:rsidRDefault="00593E52" w:rsidP="00593E52">
      <w:pPr>
        <w:pStyle w:val="19"/>
        <w:rPr>
          <w:rFonts w:ascii="Times New Roman" w:hAnsi="Times New Roman"/>
          <w:sz w:val="16"/>
          <w:szCs w:val="16"/>
          <w:shd w:val="clear" w:color="auto" w:fill="FFFFFF"/>
        </w:rPr>
      </w:pPr>
    </w:p>
    <w:p w:rsidR="00593E52" w:rsidRPr="00593E52" w:rsidRDefault="00593E52" w:rsidP="00593E52">
      <w:pPr>
        <w:pStyle w:val="19"/>
        <w:rPr>
          <w:rFonts w:ascii="Times New Roman" w:hAnsi="Times New Roman"/>
          <w:b/>
          <w:sz w:val="16"/>
          <w:szCs w:val="16"/>
          <w:shd w:val="clear" w:color="auto" w:fill="FFFFFF"/>
        </w:rPr>
      </w:pPr>
      <w:r w:rsidRPr="00593E52">
        <w:rPr>
          <w:rFonts w:ascii="Times New Roman" w:hAnsi="Times New Roman"/>
          <w:b/>
          <w:sz w:val="16"/>
          <w:szCs w:val="16"/>
          <w:shd w:val="clear" w:color="auto" w:fill="FFFFFF"/>
        </w:rPr>
        <w:t>По требованию прокуратуры Новгородского района ограждение возле детского сада восстановлено</w:t>
      </w:r>
    </w:p>
    <w:p w:rsidR="00593E52" w:rsidRPr="00593E52" w:rsidRDefault="00593E52" w:rsidP="00593E52">
      <w:pPr>
        <w:pStyle w:val="19"/>
        <w:rPr>
          <w:rFonts w:ascii="Times New Roman" w:hAnsi="Times New Roman"/>
          <w:sz w:val="16"/>
          <w:szCs w:val="16"/>
          <w:shd w:val="clear" w:color="auto" w:fill="FFFFFF"/>
        </w:rPr>
      </w:pPr>
      <w:r w:rsidRPr="00593E52">
        <w:rPr>
          <w:rFonts w:ascii="Times New Roman" w:hAnsi="Times New Roman"/>
          <w:sz w:val="16"/>
          <w:szCs w:val="16"/>
        </w:rPr>
        <w:br/>
      </w:r>
      <w:r w:rsidRPr="00593E52">
        <w:rPr>
          <w:rFonts w:ascii="Times New Roman" w:hAnsi="Times New Roman"/>
          <w:sz w:val="16"/>
          <w:szCs w:val="16"/>
          <w:shd w:val="clear" w:color="auto" w:fill="FFFFFF"/>
        </w:rPr>
        <w:t>Прокуратура Новгородского района провела проверку соблюдения требований</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законодательства об охране жизни и здоровья несовершеннолетних.</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Установлено, что филиал МАДОУ № 9 «Детский сад комбинированного вида» д.</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 xml:space="preserve">Новоселицы, расположенный на территории д. </w:t>
      </w:r>
      <w:proofErr w:type="spellStart"/>
      <w:r w:rsidRPr="00593E52">
        <w:rPr>
          <w:rFonts w:ascii="Times New Roman" w:hAnsi="Times New Roman"/>
          <w:sz w:val="16"/>
          <w:szCs w:val="16"/>
          <w:shd w:val="clear" w:color="auto" w:fill="FFFFFF"/>
        </w:rPr>
        <w:t>Божонка</w:t>
      </w:r>
      <w:proofErr w:type="spellEnd"/>
      <w:r w:rsidRPr="00593E52">
        <w:rPr>
          <w:rFonts w:ascii="Times New Roman" w:hAnsi="Times New Roman"/>
          <w:sz w:val="16"/>
          <w:szCs w:val="16"/>
          <w:shd w:val="clear" w:color="auto" w:fill="FFFFFF"/>
        </w:rPr>
        <w:t xml:space="preserve"> Новгородского района,</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частично ограждение по периметру не имеет, в связи с чем имеется свободный</w:t>
      </w:r>
      <w:r w:rsidRPr="00593E52">
        <w:rPr>
          <w:rFonts w:ascii="Times New Roman" w:hAnsi="Times New Roman"/>
          <w:sz w:val="16"/>
          <w:szCs w:val="16"/>
        </w:rPr>
        <w:br/>
      </w:r>
      <w:r w:rsidRPr="00593E52">
        <w:rPr>
          <w:rFonts w:ascii="Times New Roman" w:hAnsi="Times New Roman"/>
          <w:sz w:val="16"/>
          <w:szCs w:val="16"/>
          <w:shd w:val="clear" w:color="auto" w:fill="FFFFFF"/>
        </w:rPr>
        <w:t>доступ посторонних лиц на территорию учреждения.</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 xml:space="preserve">По данному факту прокурор направил в суд исковое заявление об </w:t>
      </w:r>
      <w:proofErr w:type="spellStart"/>
      <w:r w:rsidRPr="00593E52">
        <w:rPr>
          <w:rFonts w:ascii="Times New Roman" w:hAnsi="Times New Roman"/>
          <w:sz w:val="16"/>
          <w:szCs w:val="16"/>
          <w:shd w:val="clear" w:color="auto" w:fill="FFFFFF"/>
        </w:rPr>
        <w:t>обязании</w:t>
      </w:r>
      <w:proofErr w:type="spellEnd"/>
      <w:r w:rsidRPr="00593E52">
        <w:rPr>
          <w:rFonts w:ascii="Times New Roman" w:hAnsi="Times New Roman"/>
          <w:sz w:val="16"/>
          <w:szCs w:val="16"/>
        </w:rPr>
        <w:br/>
      </w:r>
      <w:r w:rsidRPr="00593E52">
        <w:rPr>
          <w:rFonts w:ascii="Times New Roman" w:hAnsi="Times New Roman"/>
          <w:sz w:val="16"/>
          <w:szCs w:val="16"/>
          <w:shd w:val="clear" w:color="auto" w:fill="FFFFFF"/>
        </w:rPr>
        <w:t>образовательного учреждения устранить выявленные нарушения.</w:t>
      </w:r>
      <w:r>
        <w:rPr>
          <w:rFonts w:ascii="Times New Roman" w:hAnsi="Times New Roman"/>
          <w:sz w:val="16"/>
          <w:szCs w:val="16"/>
          <w:shd w:val="clear" w:color="auto" w:fill="FFFFFF"/>
        </w:rPr>
        <w:t xml:space="preserve"> </w:t>
      </w:r>
      <w:r w:rsidRPr="00593E52">
        <w:rPr>
          <w:rFonts w:ascii="Times New Roman" w:hAnsi="Times New Roman"/>
          <w:sz w:val="16"/>
          <w:szCs w:val="16"/>
          <w:shd w:val="clear" w:color="auto" w:fill="FFFFFF"/>
        </w:rPr>
        <w:t>Требования прокурора судом удовлетворены полностью.</w:t>
      </w:r>
      <w:r w:rsidRPr="00593E52">
        <w:rPr>
          <w:rFonts w:ascii="Times New Roman" w:hAnsi="Times New Roman"/>
          <w:sz w:val="16"/>
          <w:szCs w:val="16"/>
        </w:rPr>
        <w:br/>
      </w:r>
      <w:r w:rsidRPr="00593E52">
        <w:rPr>
          <w:rFonts w:ascii="Times New Roman" w:hAnsi="Times New Roman"/>
          <w:sz w:val="16"/>
          <w:szCs w:val="16"/>
          <w:shd w:val="clear" w:color="auto" w:fill="FFFFFF"/>
        </w:rPr>
        <w:t>В настоящее время ограждение восстановлено.</w:t>
      </w:r>
    </w:p>
    <w:p w:rsidR="00593E52" w:rsidRPr="00593E52" w:rsidRDefault="00593E52" w:rsidP="00593E52">
      <w:pPr>
        <w:pStyle w:val="19"/>
        <w:rPr>
          <w:rFonts w:ascii="Times New Roman" w:hAnsi="Times New Roman"/>
          <w:b/>
          <w:sz w:val="16"/>
          <w:szCs w:val="16"/>
        </w:rPr>
      </w:pPr>
    </w:p>
    <w:p w:rsidR="00F22FD5" w:rsidRDefault="00F22FD5" w:rsidP="00DA342D">
      <w:pPr>
        <w:jc w:val="both"/>
        <w:rPr>
          <w:rFonts w:ascii="Times New Roman" w:hAnsi="Times New Roman" w:cs="Times New Roman"/>
          <w:b/>
          <w:sz w:val="28"/>
          <w:szCs w:val="28"/>
        </w:rPr>
      </w:pPr>
    </w:p>
    <w:p w:rsidR="00F22FD5" w:rsidRDefault="00F22FD5" w:rsidP="00DA342D">
      <w:pPr>
        <w:jc w:val="both"/>
        <w:rPr>
          <w:rFonts w:ascii="Times New Roman" w:hAnsi="Times New Roman" w:cs="Times New Roman"/>
          <w:b/>
          <w:sz w:val="28"/>
          <w:szCs w:val="28"/>
        </w:rPr>
      </w:pPr>
    </w:p>
    <w:p w:rsidR="00DA342D" w:rsidRPr="003E3E57" w:rsidRDefault="001862A6" w:rsidP="00DA342D">
      <w:pPr>
        <w:jc w:val="both"/>
        <w:rPr>
          <w:rFonts w:ascii="Times New Roman" w:hAnsi="Times New Roman" w:cs="Times New Roman"/>
          <w:b/>
          <w:sz w:val="24"/>
        </w:rPr>
      </w:pPr>
      <w:r>
        <w:rPr>
          <w:rFonts w:ascii="Times New Roman" w:hAnsi="Times New Roman" w:cs="Times New Roman"/>
          <w:b/>
          <w:sz w:val="28"/>
          <w:szCs w:val="28"/>
        </w:rPr>
        <w:t>Н</w:t>
      </w:r>
      <w:r w:rsidR="003E3E57" w:rsidRPr="003E3E57">
        <w:rPr>
          <w:rFonts w:ascii="Times New Roman" w:hAnsi="Times New Roman" w:cs="Times New Roman"/>
          <w:b/>
          <w:sz w:val="28"/>
          <w:szCs w:val="28"/>
        </w:rPr>
        <w:t>ОРМАТИВНО-ПРАВОВЫЕ АКТЫ</w:t>
      </w:r>
      <w:r w:rsidR="003E3E57" w:rsidRPr="003E3E57">
        <w:rPr>
          <w:rFonts w:ascii="Times New Roman" w:hAnsi="Times New Roman" w:cs="Times New Roman"/>
          <w:b/>
          <w:sz w:val="24"/>
        </w:rPr>
        <w:t>_________________________</w:t>
      </w:r>
      <w:r w:rsidR="003E3E57">
        <w:rPr>
          <w:rFonts w:ascii="Times New Roman" w:hAnsi="Times New Roman" w:cs="Times New Roman"/>
          <w:b/>
          <w:sz w:val="24"/>
        </w:rPr>
        <w:t>____________</w:t>
      </w: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Новгородская область</w:t>
      </w: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Новгородский муниципальный район</w:t>
      </w: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АДМИНИСТРАЦИЯ БРОННИЦКОГО СЕЛЬСКОГО ПОСЕЛЕНИЯ</w:t>
      </w:r>
    </w:p>
    <w:p w:rsidR="00F22FD5" w:rsidRPr="00F22FD5" w:rsidRDefault="00F22FD5" w:rsidP="00F22FD5">
      <w:pPr>
        <w:pStyle w:val="a5"/>
        <w:jc w:val="center"/>
        <w:rPr>
          <w:rFonts w:ascii="Times New Roman" w:hAnsi="Times New Roman" w:cs="Times New Roman"/>
          <w:b/>
          <w:sz w:val="16"/>
          <w:szCs w:val="16"/>
        </w:rPr>
      </w:pPr>
    </w:p>
    <w:p w:rsidR="00F22FD5" w:rsidRPr="00F22FD5" w:rsidRDefault="00F22FD5" w:rsidP="00F22FD5">
      <w:pPr>
        <w:pStyle w:val="a5"/>
        <w:jc w:val="center"/>
        <w:rPr>
          <w:rFonts w:ascii="Times New Roman" w:hAnsi="Times New Roman" w:cs="Times New Roman"/>
          <w:b/>
          <w:sz w:val="16"/>
          <w:szCs w:val="16"/>
        </w:rPr>
      </w:pP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ПОСТАНОВЛЕНИЕ</w:t>
      </w:r>
    </w:p>
    <w:p w:rsidR="00F22FD5" w:rsidRPr="00F22FD5" w:rsidRDefault="00F22FD5" w:rsidP="00F22FD5">
      <w:pPr>
        <w:pStyle w:val="a5"/>
        <w:jc w:val="center"/>
        <w:rPr>
          <w:rFonts w:ascii="Times New Roman" w:hAnsi="Times New Roman" w:cs="Times New Roman"/>
          <w:b/>
          <w:sz w:val="16"/>
          <w:szCs w:val="16"/>
        </w:rPr>
      </w:pPr>
    </w:p>
    <w:p w:rsidR="00F22FD5" w:rsidRPr="00341BB6" w:rsidRDefault="00F22FD5" w:rsidP="00F22FD5">
      <w:pPr>
        <w:pStyle w:val="a5"/>
        <w:jc w:val="both"/>
        <w:rPr>
          <w:rFonts w:ascii="Times New Roman" w:hAnsi="Times New Roman" w:cs="Times New Roman"/>
          <w:sz w:val="16"/>
          <w:szCs w:val="16"/>
        </w:rPr>
      </w:pPr>
    </w:p>
    <w:p w:rsidR="00F22FD5" w:rsidRPr="00341BB6" w:rsidRDefault="00F22FD5" w:rsidP="00F22FD5">
      <w:pPr>
        <w:pStyle w:val="a5"/>
        <w:jc w:val="both"/>
        <w:rPr>
          <w:rFonts w:ascii="Times New Roman" w:hAnsi="Times New Roman" w:cs="Times New Roman"/>
          <w:sz w:val="16"/>
          <w:szCs w:val="16"/>
        </w:rPr>
      </w:pPr>
      <w:proofErr w:type="gramStart"/>
      <w:r w:rsidRPr="00341BB6">
        <w:rPr>
          <w:rFonts w:ascii="Times New Roman" w:hAnsi="Times New Roman" w:cs="Times New Roman"/>
          <w:sz w:val="16"/>
          <w:szCs w:val="16"/>
        </w:rPr>
        <w:t>от</w:t>
      </w:r>
      <w:proofErr w:type="gramEnd"/>
      <w:r w:rsidRPr="00341BB6">
        <w:rPr>
          <w:rFonts w:ascii="Times New Roman" w:hAnsi="Times New Roman" w:cs="Times New Roman"/>
          <w:sz w:val="16"/>
          <w:szCs w:val="16"/>
        </w:rPr>
        <w:t xml:space="preserve"> 18.11.2024  № 260</w:t>
      </w:r>
    </w:p>
    <w:p w:rsidR="00F22FD5" w:rsidRPr="00341BB6" w:rsidRDefault="00F22FD5" w:rsidP="00F22FD5">
      <w:pPr>
        <w:pStyle w:val="a5"/>
        <w:jc w:val="both"/>
        <w:rPr>
          <w:rFonts w:ascii="Times New Roman" w:hAnsi="Times New Roman" w:cs="Times New Roman"/>
          <w:sz w:val="16"/>
          <w:szCs w:val="16"/>
        </w:rPr>
      </w:pPr>
      <w:proofErr w:type="spellStart"/>
      <w:r w:rsidRPr="00341BB6">
        <w:rPr>
          <w:rFonts w:ascii="Times New Roman" w:hAnsi="Times New Roman" w:cs="Times New Roman"/>
          <w:sz w:val="16"/>
          <w:szCs w:val="16"/>
        </w:rPr>
        <w:t>с.Бронница</w:t>
      </w:r>
      <w:proofErr w:type="spellEnd"/>
    </w:p>
    <w:p w:rsidR="00F22FD5" w:rsidRPr="00341BB6" w:rsidRDefault="00F22FD5" w:rsidP="00F22FD5">
      <w:pPr>
        <w:pStyle w:val="a5"/>
        <w:jc w:val="both"/>
        <w:rPr>
          <w:rFonts w:ascii="Times New Roman" w:hAnsi="Times New Roman" w:cs="Times New Roman"/>
          <w:sz w:val="16"/>
          <w:szCs w:val="16"/>
        </w:rPr>
      </w:pPr>
    </w:p>
    <w:p w:rsidR="00F22FD5" w:rsidRPr="00341BB6" w:rsidRDefault="00F22FD5" w:rsidP="00F22FD5">
      <w:pPr>
        <w:pStyle w:val="a5"/>
        <w:jc w:val="both"/>
        <w:rPr>
          <w:rFonts w:ascii="Times New Roman" w:hAnsi="Times New Roman" w:cs="Times New Roman"/>
          <w:sz w:val="16"/>
          <w:szCs w:val="16"/>
        </w:rPr>
      </w:pPr>
    </w:p>
    <w:p w:rsidR="00F22FD5" w:rsidRPr="00F22FD5" w:rsidRDefault="00F22FD5" w:rsidP="00F22FD5">
      <w:pPr>
        <w:pStyle w:val="a5"/>
        <w:jc w:val="both"/>
        <w:rPr>
          <w:rFonts w:ascii="Times New Roman" w:hAnsi="Times New Roman" w:cs="Times New Roman"/>
          <w:b/>
          <w:bCs/>
          <w:color w:val="333333"/>
          <w:sz w:val="16"/>
          <w:szCs w:val="16"/>
        </w:rPr>
      </w:pPr>
      <w:r w:rsidRPr="00F22FD5">
        <w:rPr>
          <w:rFonts w:ascii="Times New Roman" w:hAnsi="Times New Roman" w:cs="Times New Roman"/>
          <w:b/>
          <w:bCs/>
          <w:color w:val="333333"/>
          <w:sz w:val="16"/>
          <w:szCs w:val="16"/>
        </w:rPr>
        <w:t xml:space="preserve">О публичных слушаниях по проекту бюджета </w:t>
      </w:r>
      <w:proofErr w:type="spellStart"/>
      <w:r w:rsidRPr="00F22FD5">
        <w:rPr>
          <w:rFonts w:ascii="Times New Roman" w:hAnsi="Times New Roman" w:cs="Times New Roman"/>
          <w:b/>
          <w:bCs/>
          <w:color w:val="333333"/>
          <w:sz w:val="16"/>
          <w:szCs w:val="16"/>
        </w:rPr>
        <w:t>Бронницкого</w:t>
      </w:r>
      <w:proofErr w:type="spellEnd"/>
      <w:r w:rsidRPr="00F22FD5">
        <w:rPr>
          <w:rFonts w:ascii="Times New Roman" w:hAnsi="Times New Roman" w:cs="Times New Roman"/>
          <w:b/>
          <w:bCs/>
          <w:color w:val="333333"/>
          <w:sz w:val="16"/>
          <w:szCs w:val="16"/>
        </w:rPr>
        <w:t xml:space="preserve"> сельского</w:t>
      </w:r>
    </w:p>
    <w:p w:rsidR="00F22FD5" w:rsidRPr="00F22FD5" w:rsidRDefault="00F22FD5" w:rsidP="00F22FD5">
      <w:pPr>
        <w:pStyle w:val="a5"/>
        <w:jc w:val="both"/>
        <w:rPr>
          <w:rFonts w:ascii="Times New Roman" w:hAnsi="Times New Roman" w:cs="Times New Roman"/>
          <w:b/>
          <w:bCs/>
          <w:color w:val="333333"/>
          <w:sz w:val="16"/>
          <w:szCs w:val="16"/>
        </w:rPr>
      </w:pPr>
      <w:proofErr w:type="gramStart"/>
      <w:r w:rsidRPr="00F22FD5">
        <w:rPr>
          <w:rFonts w:ascii="Times New Roman" w:hAnsi="Times New Roman" w:cs="Times New Roman"/>
          <w:b/>
          <w:bCs/>
          <w:color w:val="333333"/>
          <w:sz w:val="16"/>
          <w:szCs w:val="16"/>
        </w:rPr>
        <w:t>поселения</w:t>
      </w:r>
      <w:proofErr w:type="gramEnd"/>
      <w:r w:rsidRPr="00F22FD5">
        <w:rPr>
          <w:rFonts w:ascii="Times New Roman" w:hAnsi="Times New Roman" w:cs="Times New Roman"/>
          <w:b/>
          <w:bCs/>
          <w:color w:val="333333"/>
          <w:sz w:val="16"/>
          <w:szCs w:val="16"/>
        </w:rPr>
        <w:t xml:space="preserve"> на 2025 год и плановый  период 2026 и 2027 годов</w:t>
      </w:r>
    </w:p>
    <w:p w:rsidR="00F22FD5" w:rsidRPr="00F22FD5" w:rsidRDefault="00F22FD5" w:rsidP="00F22FD5">
      <w:pPr>
        <w:pStyle w:val="a5"/>
        <w:jc w:val="both"/>
        <w:rPr>
          <w:rFonts w:ascii="Times New Roman" w:hAnsi="Times New Roman" w:cs="Times New Roman"/>
          <w:b/>
          <w:sz w:val="16"/>
          <w:szCs w:val="16"/>
        </w:rPr>
      </w:pPr>
    </w:p>
    <w:p w:rsidR="00F22FD5" w:rsidRPr="00341BB6" w:rsidRDefault="00F22FD5" w:rsidP="00F22FD5">
      <w:pPr>
        <w:pStyle w:val="a5"/>
        <w:jc w:val="both"/>
        <w:rPr>
          <w:rFonts w:ascii="Times New Roman" w:hAnsi="Times New Roman" w:cs="Times New Roman"/>
          <w:sz w:val="16"/>
          <w:szCs w:val="16"/>
        </w:rPr>
      </w:pP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Порядком организации и проведения публичных слушаний на территории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утвержденным решением Совета депутатов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от 30.01.2018 г. № 122</w:t>
      </w:r>
    </w:p>
    <w:p w:rsidR="00F22FD5" w:rsidRPr="00341BB6" w:rsidRDefault="00F22FD5" w:rsidP="00F22FD5">
      <w:pPr>
        <w:pStyle w:val="a5"/>
        <w:jc w:val="both"/>
        <w:rPr>
          <w:rFonts w:ascii="Times New Roman" w:hAnsi="Times New Roman" w:cs="Times New Roman"/>
          <w:sz w:val="16"/>
          <w:szCs w:val="16"/>
        </w:rPr>
      </w:pP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t xml:space="preserve">Администрация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постановляет:</w:t>
      </w:r>
    </w:p>
    <w:p w:rsidR="00F22FD5" w:rsidRPr="00341BB6" w:rsidRDefault="00F22FD5" w:rsidP="00F22FD5">
      <w:pPr>
        <w:pStyle w:val="a5"/>
        <w:jc w:val="both"/>
        <w:rPr>
          <w:rFonts w:ascii="Times New Roman" w:hAnsi="Times New Roman" w:cs="Times New Roman"/>
          <w:sz w:val="16"/>
          <w:szCs w:val="16"/>
        </w:rPr>
      </w:pP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lastRenderedPageBreak/>
        <w:t xml:space="preserve">1. Назначить публичные слушания по проекту решения Совета депутатов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«О бюджете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на 2025 год и плановый период 2026 и 2027 годов» (далее – Проект решения) на 12.12.2024 года в 16 часов 30 </w:t>
      </w:r>
      <w:proofErr w:type="gramStart"/>
      <w:r w:rsidRPr="00341BB6">
        <w:rPr>
          <w:rFonts w:ascii="Times New Roman" w:hAnsi="Times New Roman" w:cs="Times New Roman"/>
          <w:sz w:val="16"/>
          <w:szCs w:val="16"/>
        </w:rPr>
        <w:t>минут  в</w:t>
      </w:r>
      <w:proofErr w:type="gramEnd"/>
      <w:r w:rsidRPr="00341BB6">
        <w:rPr>
          <w:rFonts w:ascii="Times New Roman" w:hAnsi="Times New Roman" w:cs="Times New Roman"/>
          <w:sz w:val="16"/>
          <w:szCs w:val="16"/>
        </w:rPr>
        <w:t xml:space="preserve"> здании Администрации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по адресу: Новгородский район, с. </w:t>
      </w:r>
      <w:proofErr w:type="spellStart"/>
      <w:r w:rsidRPr="00341BB6">
        <w:rPr>
          <w:rFonts w:ascii="Times New Roman" w:hAnsi="Times New Roman" w:cs="Times New Roman"/>
          <w:sz w:val="16"/>
          <w:szCs w:val="16"/>
        </w:rPr>
        <w:t>Бронница</w:t>
      </w:r>
      <w:proofErr w:type="spellEnd"/>
      <w:r w:rsidRPr="00341BB6">
        <w:rPr>
          <w:rFonts w:ascii="Times New Roman" w:hAnsi="Times New Roman" w:cs="Times New Roman"/>
          <w:sz w:val="16"/>
          <w:szCs w:val="16"/>
        </w:rPr>
        <w:t>, ул. Березки, д. 2.</w:t>
      </w: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t xml:space="preserve">С проектом решения можно ознакомиться по адресу, указанному в настоящем пункте, ежедневно с 9 до 17 часов (кроме субботы и воскресенья), перерыв на обед с 13 до 14 часов и на официальном сайте в сети «Интернет» по адресу </w:t>
      </w:r>
      <w:r w:rsidRPr="00341BB6">
        <w:rPr>
          <w:rFonts w:ascii="Times New Roman" w:hAnsi="Times New Roman" w:cs="Times New Roman"/>
          <w:sz w:val="16"/>
          <w:szCs w:val="16"/>
          <w:lang w:val="en-US"/>
        </w:rPr>
        <w:t>www</w:t>
      </w:r>
      <w:r w:rsidRPr="00341BB6">
        <w:rPr>
          <w:rFonts w:ascii="Times New Roman" w:hAnsi="Times New Roman" w:cs="Times New Roman"/>
          <w:sz w:val="16"/>
          <w:szCs w:val="16"/>
        </w:rPr>
        <w:t>.</w:t>
      </w:r>
      <w:proofErr w:type="spellStart"/>
      <w:r w:rsidRPr="00341BB6">
        <w:rPr>
          <w:rFonts w:ascii="Times New Roman" w:hAnsi="Times New Roman" w:cs="Times New Roman"/>
          <w:sz w:val="16"/>
          <w:szCs w:val="16"/>
          <w:lang w:val="en-US"/>
        </w:rPr>
        <w:t>bronnicaadm</w:t>
      </w:r>
      <w:proofErr w:type="spellEnd"/>
      <w:r w:rsidRPr="00341BB6">
        <w:rPr>
          <w:rFonts w:ascii="Times New Roman" w:hAnsi="Times New Roman" w:cs="Times New Roman"/>
          <w:sz w:val="16"/>
          <w:szCs w:val="16"/>
        </w:rPr>
        <w:t>.</w:t>
      </w:r>
      <w:proofErr w:type="spellStart"/>
      <w:r w:rsidRPr="00341BB6">
        <w:rPr>
          <w:rFonts w:ascii="Times New Roman" w:hAnsi="Times New Roman" w:cs="Times New Roman"/>
          <w:sz w:val="16"/>
          <w:szCs w:val="16"/>
          <w:lang w:val="en-US"/>
        </w:rPr>
        <w:t>ru</w:t>
      </w:r>
      <w:proofErr w:type="spellEnd"/>
      <w:proofErr w:type="gramStart"/>
      <w:r w:rsidRPr="00341BB6">
        <w:rPr>
          <w:rFonts w:ascii="Times New Roman" w:hAnsi="Times New Roman" w:cs="Times New Roman"/>
          <w:sz w:val="16"/>
          <w:szCs w:val="16"/>
        </w:rPr>
        <w:t>. в</w:t>
      </w:r>
      <w:proofErr w:type="gramEnd"/>
      <w:r w:rsidRPr="00341BB6">
        <w:rPr>
          <w:rFonts w:ascii="Times New Roman" w:hAnsi="Times New Roman" w:cs="Times New Roman"/>
          <w:sz w:val="16"/>
          <w:szCs w:val="16"/>
        </w:rPr>
        <w:t xml:space="preserve"> разделе «Документы» подраздел «Проекты нормативно-правовых актов».</w:t>
      </w: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t xml:space="preserve">2. Назначить Главного специалиста Первушину С.Н. представителем Главы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на публичных слушаниях, указанных в пункте 1 настоящего постановления.</w:t>
      </w: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341BB6">
        <w:rPr>
          <w:rFonts w:ascii="Times New Roman" w:hAnsi="Times New Roman" w:cs="Times New Roman"/>
          <w:sz w:val="16"/>
          <w:szCs w:val="16"/>
        </w:rPr>
        <w:t>Бронницкого</w:t>
      </w:r>
      <w:proofErr w:type="spellEnd"/>
      <w:r w:rsidRPr="00341BB6">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0" w:history="1">
        <w:r w:rsidRPr="00341BB6">
          <w:rPr>
            <w:rFonts w:ascii="Times New Roman" w:hAnsi="Times New Roman" w:cs="Times New Roman"/>
            <w:color w:val="0000FF"/>
            <w:sz w:val="16"/>
            <w:szCs w:val="16"/>
            <w:u w:val="single"/>
            <w:lang w:val="en-US"/>
          </w:rPr>
          <w:t>www</w:t>
        </w:r>
        <w:r w:rsidRPr="00341BB6">
          <w:rPr>
            <w:rFonts w:ascii="Times New Roman" w:hAnsi="Times New Roman" w:cs="Times New Roman"/>
            <w:color w:val="0000FF"/>
            <w:sz w:val="16"/>
            <w:szCs w:val="16"/>
            <w:u w:val="single"/>
          </w:rPr>
          <w:t>.</w:t>
        </w:r>
        <w:proofErr w:type="spellStart"/>
        <w:r w:rsidRPr="00341BB6">
          <w:rPr>
            <w:rFonts w:ascii="Times New Roman" w:hAnsi="Times New Roman" w:cs="Times New Roman"/>
            <w:color w:val="0000FF"/>
            <w:sz w:val="16"/>
            <w:szCs w:val="16"/>
            <w:u w:val="single"/>
            <w:lang w:val="en-US"/>
          </w:rPr>
          <w:t>bronnic</w:t>
        </w:r>
        <w:proofErr w:type="spellEnd"/>
        <w:r w:rsidRPr="00341BB6">
          <w:rPr>
            <w:rFonts w:ascii="Times New Roman" w:hAnsi="Times New Roman" w:cs="Times New Roman"/>
            <w:color w:val="0000FF"/>
            <w:sz w:val="16"/>
            <w:szCs w:val="16"/>
            <w:u w:val="single"/>
          </w:rPr>
          <w:t>а</w:t>
        </w:r>
        <w:proofErr w:type="spellStart"/>
        <w:r w:rsidRPr="00341BB6">
          <w:rPr>
            <w:rFonts w:ascii="Times New Roman" w:hAnsi="Times New Roman" w:cs="Times New Roman"/>
            <w:color w:val="0000FF"/>
            <w:sz w:val="16"/>
            <w:szCs w:val="16"/>
            <w:u w:val="single"/>
            <w:lang w:val="en-US"/>
          </w:rPr>
          <w:t>adm</w:t>
        </w:r>
        <w:proofErr w:type="spellEnd"/>
        <w:r w:rsidRPr="00341BB6">
          <w:rPr>
            <w:rFonts w:ascii="Times New Roman" w:hAnsi="Times New Roman" w:cs="Times New Roman"/>
            <w:color w:val="0000FF"/>
            <w:sz w:val="16"/>
            <w:szCs w:val="16"/>
            <w:u w:val="single"/>
          </w:rPr>
          <w:t>.</w:t>
        </w:r>
        <w:proofErr w:type="spellStart"/>
        <w:r w:rsidRPr="00341BB6">
          <w:rPr>
            <w:rFonts w:ascii="Times New Roman" w:hAnsi="Times New Roman" w:cs="Times New Roman"/>
            <w:color w:val="0000FF"/>
            <w:sz w:val="16"/>
            <w:szCs w:val="16"/>
            <w:u w:val="single"/>
            <w:lang w:val="en-US"/>
          </w:rPr>
          <w:t>ru</w:t>
        </w:r>
        <w:proofErr w:type="spellEnd"/>
      </w:hyperlink>
      <w:proofErr w:type="gramStart"/>
      <w:r w:rsidRPr="00341BB6">
        <w:rPr>
          <w:rFonts w:ascii="Times New Roman" w:hAnsi="Times New Roman" w:cs="Times New Roman"/>
          <w:sz w:val="16"/>
          <w:szCs w:val="16"/>
        </w:rPr>
        <w:t>. в</w:t>
      </w:r>
      <w:proofErr w:type="gramEnd"/>
      <w:r w:rsidRPr="00341BB6">
        <w:rPr>
          <w:rFonts w:ascii="Times New Roman" w:hAnsi="Times New Roman" w:cs="Times New Roman"/>
          <w:sz w:val="16"/>
          <w:szCs w:val="16"/>
        </w:rPr>
        <w:t xml:space="preserve"> раздел «Документы» подраздел «Постановления» и подраздел «Бюджет поселения».</w:t>
      </w:r>
    </w:p>
    <w:p w:rsidR="00F22FD5" w:rsidRPr="00341BB6" w:rsidRDefault="00F22FD5" w:rsidP="00F22FD5">
      <w:pPr>
        <w:pStyle w:val="a5"/>
        <w:jc w:val="both"/>
        <w:rPr>
          <w:rFonts w:ascii="Times New Roman" w:hAnsi="Times New Roman" w:cs="Times New Roman"/>
          <w:sz w:val="16"/>
          <w:szCs w:val="16"/>
        </w:rPr>
      </w:pPr>
    </w:p>
    <w:p w:rsidR="00F22FD5" w:rsidRPr="00341BB6" w:rsidRDefault="00F22FD5" w:rsidP="00F22FD5">
      <w:pPr>
        <w:pStyle w:val="a5"/>
        <w:jc w:val="both"/>
        <w:rPr>
          <w:rFonts w:ascii="Times New Roman" w:hAnsi="Times New Roman" w:cs="Times New Roman"/>
          <w:sz w:val="16"/>
          <w:szCs w:val="16"/>
        </w:rPr>
      </w:pPr>
      <w:r w:rsidRPr="00341BB6">
        <w:rPr>
          <w:rFonts w:ascii="Times New Roman" w:hAnsi="Times New Roman" w:cs="Times New Roman"/>
          <w:sz w:val="16"/>
          <w:szCs w:val="16"/>
        </w:rPr>
        <w:t>Глава сельского поселения                                                С.Г. Васильева</w:t>
      </w:r>
    </w:p>
    <w:p w:rsidR="00F22FD5" w:rsidRDefault="00F22FD5" w:rsidP="00F22FD5">
      <w:pPr>
        <w:ind w:firstLine="708"/>
        <w:jc w:val="center"/>
      </w:pPr>
      <w:r>
        <w:t>______________</w:t>
      </w:r>
    </w:p>
    <w:p w:rsidR="00F22FD5" w:rsidRDefault="00F22FD5" w:rsidP="00F22FD5"/>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Новгородская область</w:t>
      </w: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Новгородский муниципальный район</w:t>
      </w: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 xml:space="preserve">Администрация </w:t>
      </w:r>
      <w:proofErr w:type="spellStart"/>
      <w:r w:rsidRPr="00F22FD5">
        <w:rPr>
          <w:rFonts w:ascii="Times New Roman" w:hAnsi="Times New Roman" w:cs="Times New Roman"/>
          <w:b/>
          <w:sz w:val="16"/>
          <w:szCs w:val="16"/>
        </w:rPr>
        <w:t>Бронницкого</w:t>
      </w:r>
      <w:proofErr w:type="spellEnd"/>
      <w:r w:rsidRPr="00F22FD5">
        <w:rPr>
          <w:rFonts w:ascii="Times New Roman" w:hAnsi="Times New Roman" w:cs="Times New Roman"/>
          <w:b/>
          <w:sz w:val="16"/>
          <w:szCs w:val="16"/>
        </w:rPr>
        <w:t xml:space="preserve"> сельского поселения</w:t>
      </w:r>
    </w:p>
    <w:p w:rsidR="00F22FD5" w:rsidRPr="00F22FD5" w:rsidRDefault="00F22FD5" w:rsidP="00F22FD5">
      <w:pPr>
        <w:pStyle w:val="a5"/>
        <w:jc w:val="center"/>
        <w:rPr>
          <w:rFonts w:ascii="Times New Roman" w:hAnsi="Times New Roman" w:cs="Times New Roman"/>
          <w:b/>
          <w:sz w:val="16"/>
          <w:szCs w:val="16"/>
        </w:rPr>
      </w:pPr>
    </w:p>
    <w:p w:rsidR="00F22FD5" w:rsidRPr="00F22FD5" w:rsidRDefault="00F22FD5" w:rsidP="00F22FD5">
      <w:pPr>
        <w:pStyle w:val="a5"/>
        <w:jc w:val="center"/>
        <w:rPr>
          <w:rFonts w:ascii="Times New Roman" w:hAnsi="Times New Roman" w:cs="Times New Roman"/>
          <w:b/>
          <w:sz w:val="16"/>
          <w:szCs w:val="16"/>
        </w:rPr>
      </w:pPr>
    </w:p>
    <w:p w:rsidR="00F22FD5" w:rsidRPr="00F22FD5" w:rsidRDefault="00F22FD5" w:rsidP="00F22FD5">
      <w:pPr>
        <w:pStyle w:val="a5"/>
        <w:jc w:val="center"/>
        <w:rPr>
          <w:rFonts w:ascii="Times New Roman" w:hAnsi="Times New Roman" w:cs="Times New Roman"/>
          <w:b/>
          <w:sz w:val="16"/>
          <w:szCs w:val="16"/>
        </w:rPr>
      </w:pPr>
      <w:r w:rsidRPr="00F22FD5">
        <w:rPr>
          <w:rFonts w:ascii="Times New Roman" w:hAnsi="Times New Roman" w:cs="Times New Roman"/>
          <w:b/>
          <w:sz w:val="16"/>
          <w:szCs w:val="16"/>
        </w:rPr>
        <w:t>РАСПОРЯЖЕНИЕ</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roofErr w:type="gramStart"/>
      <w:r w:rsidRPr="006D167F">
        <w:rPr>
          <w:rFonts w:ascii="Times New Roman" w:hAnsi="Times New Roman" w:cs="Times New Roman"/>
          <w:sz w:val="16"/>
          <w:szCs w:val="16"/>
        </w:rPr>
        <w:t>от</w:t>
      </w:r>
      <w:proofErr w:type="gramEnd"/>
      <w:r w:rsidRPr="006D167F">
        <w:rPr>
          <w:rFonts w:ascii="Times New Roman" w:hAnsi="Times New Roman" w:cs="Times New Roman"/>
          <w:sz w:val="16"/>
          <w:szCs w:val="16"/>
        </w:rPr>
        <w:t xml:space="preserve"> 01.11.2024 № 99-рг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с. </w:t>
      </w:r>
      <w:proofErr w:type="spellStart"/>
      <w:r w:rsidRPr="006D167F">
        <w:rPr>
          <w:rFonts w:ascii="Times New Roman" w:hAnsi="Times New Roman" w:cs="Times New Roman"/>
          <w:sz w:val="16"/>
          <w:szCs w:val="16"/>
        </w:rPr>
        <w:t>Бронница</w:t>
      </w:r>
      <w:proofErr w:type="spellEnd"/>
    </w:p>
    <w:p w:rsidR="00F22FD5" w:rsidRPr="006D167F" w:rsidRDefault="00F22FD5" w:rsidP="00F22FD5">
      <w:pPr>
        <w:pStyle w:val="a5"/>
        <w:jc w:val="both"/>
        <w:rPr>
          <w:rFonts w:ascii="Times New Roman" w:hAnsi="Times New Roman" w:cs="Times New Roman"/>
          <w:sz w:val="16"/>
          <w:szCs w:val="16"/>
        </w:rPr>
      </w:pPr>
    </w:p>
    <w:p w:rsidR="00F22FD5" w:rsidRPr="00F22FD5" w:rsidRDefault="00F22FD5" w:rsidP="00F22FD5">
      <w:pPr>
        <w:pStyle w:val="a5"/>
        <w:jc w:val="both"/>
        <w:rPr>
          <w:rFonts w:ascii="Times New Roman" w:hAnsi="Times New Roman" w:cs="Times New Roman"/>
          <w:b/>
          <w:sz w:val="16"/>
          <w:szCs w:val="16"/>
        </w:rPr>
      </w:pPr>
      <w:r w:rsidRPr="00F22FD5">
        <w:rPr>
          <w:rFonts w:ascii="Times New Roman" w:hAnsi="Times New Roman" w:cs="Times New Roman"/>
          <w:b/>
          <w:sz w:val="16"/>
          <w:szCs w:val="16"/>
        </w:rPr>
        <w:t>Об одобрении прогноза социально-</w:t>
      </w:r>
    </w:p>
    <w:p w:rsidR="00F22FD5" w:rsidRPr="00F22FD5" w:rsidRDefault="00F22FD5" w:rsidP="00F22FD5">
      <w:pPr>
        <w:pStyle w:val="a5"/>
        <w:jc w:val="both"/>
        <w:rPr>
          <w:rFonts w:ascii="Times New Roman" w:hAnsi="Times New Roman" w:cs="Times New Roman"/>
          <w:b/>
          <w:sz w:val="16"/>
          <w:szCs w:val="16"/>
        </w:rPr>
      </w:pPr>
      <w:proofErr w:type="gramStart"/>
      <w:r w:rsidRPr="00F22FD5">
        <w:rPr>
          <w:rFonts w:ascii="Times New Roman" w:hAnsi="Times New Roman" w:cs="Times New Roman"/>
          <w:b/>
          <w:sz w:val="16"/>
          <w:szCs w:val="16"/>
        </w:rPr>
        <w:t>экономического</w:t>
      </w:r>
      <w:proofErr w:type="gramEnd"/>
      <w:r w:rsidRPr="00F22FD5">
        <w:rPr>
          <w:rFonts w:ascii="Times New Roman" w:hAnsi="Times New Roman" w:cs="Times New Roman"/>
          <w:b/>
          <w:sz w:val="16"/>
          <w:szCs w:val="16"/>
        </w:rPr>
        <w:t xml:space="preserve"> развития </w:t>
      </w:r>
      <w:proofErr w:type="spellStart"/>
      <w:r w:rsidRPr="00F22FD5">
        <w:rPr>
          <w:rFonts w:ascii="Times New Roman" w:hAnsi="Times New Roman" w:cs="Times New Roman"/>
          <w:b/>
          <w:sz w:val="16"/>
          <w:szCs w:val="16"/>
        </w:rPr>
        <w:t>Бронницкого</w:t>
      </w:r>
      <w:proofErr w:type="spellEnd"/>
      <w:r w:rsidRPr="00F22FD5">
        <w:rPr>
          <w:rFonts w:ascii="Times New Roman" w:hAnsi="Times New Roman" w:cs="Times New Roman"/>
          <w:b/>
          <w:sz w:val="16"/>
          <w:szCs w:val="16"/>
        </w:rPr>
        <w:t xml:space="preserve"> </w:t>
      </w:r>
    </w:p>
    <w:p w:rsidR="00F22FD5" w:rsidRPr="00F22FD5" w:rsidRDefault="00F22FD5" w:rsidP="00F22FD5">
      <w:pPr>
        <w:pStyle w:val="a5"/>
        <w:jc w:val="both"/>
        <w:rPr>
          <w:rFonts w:ascii="Times New Roman" w:hAnsi="Times New Roman" w:cs="Times New Roman"/>
          <w:b/>
          <w:sz w:val="16"/>
          <w:szCs w:val="16"/>
        </w:rPr>
      </w:pPr>
      <w:proofErr w:type="gramStart"/>
      <w:r w:rsidRPr="00F22FD5">
        <w:rPr>
          <w:rFonts w:ascii="Times New Roman" w:hAnsi="Times New Roman" w:cs="Times New Roman"/>
          <w:b/>
          <w:sz w:val="16"/>
          <w:szCs w:val="16"/>
        </w:rPr>
        <w:t>сельского</w:t>
      </w:r>
      <w:proofErr w:type="gramEnd"/>
      <w:r w:rsidRPr="00F22FD5">
        <w:rPr>
          <w:rFonts w:ascii="Times New Roman" w:hAnsi="Times New Roman" w:cs="Times New Roman"/>
          <w:b/>
          <w:sz w:val="16"/>
          <w:szCs w:val="16"/>
        </w:rPr>
        <w:t xml:space="preserve"> поселения на 2025 – 2027 годы</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В соответствии со статьями 173, 174, 184.2 Бюджетного Кодекса Российской Федерации, статьей 14 Федерального закона Российской Федерации от 06.10.2003 г. №131-ФЗ «Об общих принципах организации местного самоуправления в Российской Федерации», Уставом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Положением о бюджетном процессе в </w:t>
      </w:r>
      <w:proofErr w:type="spellStart"/>
      <w:r w:rsidRPr="006D167F">
        <w:rPr>
          <w:rFonts w:ascii="Times New Roman" w:hAnsi="Times New Roman" w:cs="Times New Roman"/>
          <w:sz w:val="16"/>
          <w:szCs w:val="16"/>
        </w:rPr>
        <w:t>Бронницком</w:t>
      </w:r>
      <w:proofErr w:type="spellEnd"/>
      <w:r w:rsidRPr="006D167F">
        <w:rPr>
          <w:rFonts w:ascii="Times New Roman" w:hAnsi="Times New Roman" w:cs="Times New Roman"/>
          <w:sz w:val="16"/>
          <w:szCs w:val="16"/>
        </w:rPr>
        <w:t xml:space="preserve"> сельском поселении: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1. Одобрить прогноз социально-экономического развития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на 2025-2027 годы (Приложение).</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2. Распоряжение подлежит официальному опубликованию в периодическом печатном издании «Официальный вестник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и размещению на официальном сайте Администрации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в сети Интернет</w:t>
      </w:r>
      <w:r w:rsidRPr="006D167F">
        <w:rPr>
          <w:rFonts w:ascii="Times New Roman" w:hAnsi="Times New Roman" w:cs="Times New Roman"/>
          <w:color w:val="000000"/>
          <w:sz w:val="16"/>
          <w:szCs w:val="16"/>
        </w:rPr>
        <w:t xml:space="preserve"> по адресу: </w:t>
      </w:r>
      <w:hyperlink r:id="rId11" w:history="1">
        <w:r w:rsidRPr="006D167F">
          <w:rPr>
            <w:rFonts w:ascii="Times New Roman" w:hAnsi="Times New Roman" w:cs="Times New Roman"/>
            <w:color w:val="0563C1"/>
            <w:sz w:val="16"/>
            <w:szCs w:val="16"/>
            <w:u w:val="single"/>
          </w:rPr>
          <w:t>http://bronnicaadm.ru</w:t>
        </w:r>
      </w:hyperlink>
      <w:r w:rsidRPr="006D167F">
        <w:rPr>
          <w:rFonts w:ascii="Times New Roman" w:hAnsi="Times New Roman" w:cs="Times New Roman"/>
          <w:color w:val="000000"/>
          <w:sz w:val="16"/>
          <w:szCs w:val="16"/>
        </w:rPr>
        <w:t xml:space="preserve"> в разделе «</w:t>
      </w:r>
      <w:hyperlink r:id="rId12" w:history="1">
        <w:proofErr w:type="gramStart"/>
        <w:r w:rsidRPr="006D167F">
          <w:rPr>
            <w:rFonts w:ascii="Times New Roman" w:hAnsi="Times New Roman" w:cs="Times New Roman"/>
            <w:color w:val="0563C1"/>
            <w:sz w:val="16"/>
            <w:szCs w:val="16"/>
            <w:u w:val="single"/>
          </w:rPr>
          <w:t>Главная</w:t>
        </w:r>
      </w:hyperlink>
      <w:r w:rsidRPr="006D167F">
        <w:rPr>
          <w:rFonts w:ascii="Times New Roman" w:hAnsi="Times New Roman" w:cs="Times New Roman"/>
          <w:color w:val="000000"/>
          <w:sz w:val="16"/>
          <w:szCs w:val="16"/>
        </w:rPr>
        <w:t> »</w:t>
      </w:r>
      <w:proofErr w:type="gramEnd"/>
      <w:r w:rsidRPr="006D167F">
        <w:rPr>
          <w:rFonts w:ascii="Times New Roman" w:hAnsi="Times New Roman" w:cs="Times New Roman"/>
          <w:color w:val="000000"/>
          <w:sz w:val="16"/>
          <w:szCs w:val="16"/>
        </w:rPr>
        <w:t> </w:t>
      </w:r>
      <w:hyperlink r:id="rId13" w:history="1">
        <w:r w:rsidRPr="006D167F">
          <w:rPr>
            <w:rFonts w:ascii="Times New Roman" w:hAnsi="Times New Roman" w:cs="Times New Roman"/>
            <w:color w:val="0563C1"/>
            <w:sz w:val="16"/>
            <w:szCs w:val="16"/>
            <w:u w:val="single"/>
          </w:rPr>
          <w:t>Поселение</w:t>
        </w:r>
      </w:hyperlink>
      <w:r w:rsidRPr="006D167F">
        <w:rPr>
          <w:rFonts w:ascii="Times New Roman" w:hAnsi="Times New Roman" w:cs="Times New Roman"/>
          <w:color w:val="000000"/>
          <w:sz w:val="16"/>
          <w:szCs w:val="16"/>
        </w:rPr>
        <w:t> » Статистические данные и показатели»</w:t>
      </w:r>
      <w:r w:rsidRPr="006D167F">
        <w:rPr>
          <w:rFonts w:ascii="Times New Roman" w:hAnsi="Times New Roman" w:cs="Times New Roman"/>
          <w:sz w:val="16"/>
          <w:szCs w:val="16"/>
        </w:rPr>
        <w:t xml:space="preserve">. </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Глава сельского поселения                                             С.Г. Васильева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right"/>
        <w:rPr>
          <w:rFonts w:ascii="Times New Roman" w:hAnsi="Times New Roman" w:cs="Times New Roman"/>
          <w:sz w:val="16"/>
          <w:szCs w:val="16"/>
        </w:rPr>
      </w:pPr>
      <w:r w:rsidRPr="006D167F">
        <w:rPr>
          <w:rFonts w:ascii="Times New Roman" w:hAnsi="Times New Roman" w:cs="Times New Roman"/>
          <w:sz w:val="16"/>
          <w:szCs w:val="16"/>
        </w:rPr>
        <w:t xml:space="preserve">Приложение </w:t>
      </w:r>
    </w:p>
    <w:p w:rsidR="00F22FD5" w:rsidRPr="006D167F" w:rsidRDefault="00F22FD5" w:rsidP="00F22FD5">
      <w:pPr>
        <w:pStyle w:val="a5"/>
        <w:jc w:val="right"/>
        <w:rPr>
          <w:rFonts w:ascii="Times New Roman" w:hAnsi="Times New Roman" w:cs="Times New Roman"/>
          <w:sz w:val="16"/>
          <w:szCs w:val="16"/>
        </w:rPr>
      </w:pPr>
      <w:proofErr w:type="gramStart"/>
      <w:r w:rsidRPr="006D167F">
        <w:rPr>
          <w:rFonts w:ascii="Times New Roman" w:hAnsi="Times New Roman" w:cs="Times New Roman"/>
          <w:sz w:val="16"/>
          <w:szCs w:val="16"/>
        </w:rPr>
        <w:t>к</w:t>
      </w:r>
      <w:proofErr w:type="gramEnd"/>
      <w:r w:rsidRPr="006D167F">
        <w:rPr>
          <w:rFonts w:ascii="Times New Roman" w:hAnsi="Times New Roman" w:cs="Times New Roman"/>
          <w:sz w:val="16"/>
          <w:szCs w:val="16"/>
        </w:rPr>
        <w:t xml:space="preserve"> распоряжению Администрации</w:t>
      </w:r>
    </w:p>
    <w:p w:rsidR="00F22FD5" w:rsidRPr="006D167F" w:rsidRDefault="00F22FD5" w:rsidP="00F22FD5">
      <w:pPr>
        <w:pStyle w:val="a5"/>
        <w:jc w:val="right"/>
        <w:rPr>
          <w:rFonts w:ascii="Times New Roman" w:hAnsi="Times New Roman" w:cs="Times New Roman"/>
          <w:sz w:val="16"/>
          <w:szCs w:val="16"/>
        </w:rPr>
      </w:pPr>
      <w:r w:rsidRPr="006D167F">
        <w:rPr>
          <w:rFonts w:ascii="Times New Roman" w:hAnsi="Times New Roman" w:cs="Times New Roman"/>
          <w:sz w:val="16"/>
          <w:szCs w:val="16"/>
        </w:rPr>
        <w:tab/>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w:t>
      </w:r>
    </w:p>
    <w:p w:rsidR="00F22FD5" w:rsidRPr="006D167F" w:rsidRDefault="00F22FD5" w:rsidP="00F22FD5">
      <w:pPr>
        <w:pStyle w:val="a5"/>
        <w:jc w:val="right"/>
        <w:rPr>
          <w:rFonts w:ascii="Times New Roman" w:hAnsi="Times New Roman" w:cs="Times New Roman"/>
          <w:sz w:val="16"/>
          <w:szCs w:val="16"/>
        </w:rPr>
      </w:pPr>
      <w:r w:rsidRPr="006D167F">
        <w:rPr>
          <w:rFonts w:ascii="Times New Roman" w:hAnsi="Times New Roman" w:cs="Times New Roman"/>
          <w:sz w:val="16"/>
          <w:szCs w:val="16"/>
        </w:rPr>
        <w:t>№ 99-рг от 01.11.2024 г.</w:t>
      </w:r>
    </w:p>
    <w:p w:rsidR="00F22FD5" w:rsidRPr="006D167F" w:rsidRDefault="00F22FD5" w:rsidP="00F22FD5">
      <w:pPr>
        <w:pStyle w:val="a5"/>
        <w:jc w:val="right"/>
        <w:rPr>
          <w:rFonts w:ascii="Times New Roman" w:hAnsi="Times New Roman" w:cs="Times New Roman"/>
          <w:kern w:val="2"/>
          <w:sz w:val="16"/>
          <w:szCs w:val="16"/>
        </w:rPr>
      </w:pPr>
    </w:p>
    <w:p w:rsidR="00F22FD5" w:rsidRPr="006D167F" w:rsidRDefault="00F22FD5" w:rsidP="00F22FD5">
      <w:pPr>
        <w:pStyle w:val="a5"/>
        <w:jc w:val="both"/>
        <w:rPr>
          <w:rFonts w:ascii="Times New Roman" w:hAnsi="Times New Roman" w:cs="Times New Roman"/>
          <w:kern w:val="2"/>
          <w:sz w:val="16"/>
          <w:szCs w:val="16"/>
        </w:rPr>
      </w:pPr>
    </w:p>
    <w:p w:rsidR="00F22FD5" w:rsidRPr="006D167F" w:rsidRDefault="00F22FD5" w:rsidP="00F22FD5">
      <w:pPr>
        <w:pStyle w:val="a5"/>
        <w:jc w:val="both"/>
        <w:rPr>
          <w:rFonts w:ascii="Times New Roman" w:hAnsi="Times New Roman" w:cs="Times New Roman"/>
          <w:kern w:val="2"/>
          <w:sz w:val="16"/>
          <w:szCs w:val="16"/>
        </w:rPr>
      </w:pPr>
    </w:p>
    <w:p w:rsidR="00F22FD5" w:rsidRPr="00F22FD5" w:rsidRDefault="00F22FD5" w:rsidP="00F22FD5">
      <w:pPr>
        <w:pStyle w:val="a5"/>
        <w:jc w:val="center"/>
        <w:rPr>
          <w:rFonts w:ascii="Times New Roman" w:hAnsi="Times New Roman" w:cs="Times New Roman"/>
          <w:b/>
          <w:kern w:val="2"/>
          <w:sz w:val="16"/>
          <w:szCs w:val="16"/>
        </w:rPr>
      </w:pPr>
      <w:r w:rsidRPr="00F22FD5">
        <w:rPr>
          <w:rFonts w:ascii="Times New Roman" w:hAnsi="Times New Roman" w:cs="Times New Roman"/>
          <w:b/>
          <w:kern w:val="2"/>
          <w:sz w:val="16"/>
          <w:szCs w:val="16"/>
        </w:rPr>
        <w:t>ПРОГНОЗ</w:t>
      </w:r>
    </w:p>
    <w:p w:rsidR="00F22FD5" w:rsidRDefault="00F22FD5" w:rsidP="00F22FD5">
      <w:pPr>
        <w:pStyle w:val="a5"/>
        <w:jc w:val="center"/>
        <w:rPr>
          <w:rFonts w:ascii="Times New Roman" w:hAnsi="Times New Roman" w:cs="Times New Roman"/>
          <w:b/>
          <w:kern w:val="2"/>
          <w:sz w:val="16"/>
          <w:szCs w:val="16"/>
        </w:rPr>
      </w:pPr>
      <w:proofErr w:type="gramStart"/>
      <w:r w:rsidRPr="00F22FD5">
        <w:rPr>
          <w:rFonts w:ascii="Times New Roman" w:hAnsi="Times New Roman" w:cs="Times New Roman"/>
          <w:b/>
          <w:kern w:val="2"/>
          <w:sz w:val="16"/>
          <w:szCs w:val="16"/>
        </w:rPr>
        <w:t>социально</w:t>
      </w:r>
      <w:proofErr w:type="gramEnd"/>
      <w:r w:rsidRPr="00F22FD5">
        <w:rPr>
          <w:rFonts w:ascii="Times New Roman" w:hAnsi="Times New Roman" w:cs="Times New Roman"/>
          <w:b/>
          <w:kern w:val="2"/>
          <w:sz w:val="16"/>
          <w:szCs w:val="16"/>
        </w:rPr>
        <w:t xml:space="preserve">-экономического развития </w:t>
      </w:r>
      <w:proofErr w:type="spellStart"/>
      <w:r w:rsidRPr="00F22FD5">
        <w:rPr>
          <w:rFonts w:ascii="Times New Roman" w:hAnsi="Times New Roman" w:cs="Times New Roman"/>
          <w:b/>
          <w:kern w:val="2"/>
          <w:sz w:val="16"/>
          <w:szCs w:val="16"/>
        </w:rPr>
        <w:t>Бронницкого</w:t>
      </w:r>
      <w:proofErr w:type="spellEnd"/>
      <w:r w:rsidRPr="00F22FD5">
        <w:rPr>
          <w:rFonts w:ascii="Times New Roman" w:hAnsi="Times New Roman" w:cs="Times New Roman"/>
          <w:b/>
          <w:kern w:val="2"/>
          <w:sz w:val="16"/>
          <w:szCs w:val="16"/>
        </w:rPr>
        <w:t xml:space="preserve"> сельского поселения на 2025 – 2027 годы</w:t>
      </w:r>
    </w:p>
    <w:p w:rsidR="00F22FD5" w:rsidRPr="00F22FD5" w:rsidRDefault="00F22FD5" w:rsidP="00F22FD5">
      <w:pPr>
        <w:pStyle w:val="a5"/>
        <w:jc w:val="center"/>
        <w:rPr>
          <w:rFonts w:ascii="Times New Roman" w:hAnsi="Times New Roman" w:cs="Times New Roman"/>
          <w:b/>
          <w:kern w:val="2"/>
          <w:sz w:val="16"/>
          <w:szCs w:val="16"/>
        </w:rPr>
      </w:pPr>
    </w:p>
    <w:tbl>
      <w:tblPr>
        <w:tblpPr w:leftFromText="180" w:rightFromText="180" w:vertAnchor="text" w:tblpY="1"/>
        <w:tblOverlap w:val="neve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364"/>
        <w:gridCol w:w="1323"/>
        <w:gridCol w:w="1323"/>
        <w:gridCol w:w="1323"/>
        <w:gridCol w:w="1323"/>
        <w:gridCol w:w="2027"/>
      </w:tblGrid>
      <w:tr w:rsidR="00F22FD5" w:rsidRPr="006D167F" w:rsidTr="00F22FD5">
        <w:trPr>
          <w:trHeight w:val="770"/>
        </w:trPr>
        <w:tc>
          <w:tcPr>
            <w:tcW w:w="251"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w:t>
            </w:r>
          </w:p>
          <w:p w:rsidR="00F22FD5" w:rsidRPr="006D167F" w:rsidRDefault="00F22FD5" w:rsidP="00F22FD5">
            <w:pPr>
              <w:pStyle w:val="a5"/>
              <w:jc w:val="both"/>
              <w:rPr>
                <w:rFonts w:ascii="Times New Roman" w:hAnsi="Times New Roman" w:cs="Times New Roman"/>
                <w:sz w:val="16"/>
                <w:szCs w:val="16"/>
              </w:rPr>
            </w:pPr>
            <w:proofErr w:type="gramStart"/>
            <w:r w:rsidRPr="006D167F">
              <w:rPr>
                <w:rFonts w:ascii="Times New Roman" w:hAnsi="Times New Roman" w:cs="Times New Roman"/>
                <w:bCs/>
                <w:sz w:val="16"/>
                <w:szCs w:val="16"/>
              </w:rPr>
              <w:t>п</w:t>
            </w:r>
            <w:proofErr w:type="gramEnd"/>
            <w:r w:rsidRPr="006D167F">
              <w:rPr>
                <w:rFonts w:ascii="Times New Roman" w:hAnsi="Times New Roman" w:cs="Times New Roman"/>
                <w:bCs/>
                <w:sz w:val="16"/>
                <w:szCs w:val="16"/>
              </w:rPr>
              <w:t>/п</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Наименование показателя</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2023 отчет</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2024 оценка</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2025 прогноз</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2026 прогноз</w:t>
            </w:r>
          </w:p>
        </w:tc>
        <w:tc>
          <w:tcPr>
            <w:tcW w:w="993"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2027 прогноз</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Количество населенных пунктов</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Общая площадь муниципального образования, км2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709,1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747,006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747,006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747,006</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747,006</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Численность населения, чел., в </w:t>
            </w:r>
            <w:proofErr w:type="spellStart"/>
            <w:r w:rsidRPr="006D167F">
              <w:rPr>
                <w:rFonts w:ascii="Times New Roman" w:hAnsi="Times New Roman" w:cs="Times New Roman"/>
                <w:sz w:val="16"/>
                <w:szCs w:val="16"/>
              </w:rPr>
              <w:t>т.ч</w:t>
            </w:r>
            <w:proofErr w:type="spellEnd"/>
            <w:r w:rsidRPr="006D167F">
              <w:rPr>
                <w:rFonts w:ascii="Times New Roman" w:hAnsi="Times New Roman" w:cs="Times New Roman"/>
                <w:sz w:val="16"/>
                <w:szCs w:val="16"/>
              </w:rPr>
              <w:t>.:</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4098</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4100</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4150</w:t>
            </w:r>
          </w:p>
        </w:tc>
        <w:tc>
          <w:tcPr>
            <w:tcW w:w="64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4150</w:t>
            </w:r>
          </w:p>
        </w:tc>
        <w:tc>
          <w:tcPr>
            <w:tcW w:w="993"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4200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дети от 0 до 18 лет, чел.</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808</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815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820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825</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830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-трудоспособное с 16 лет, чел.</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2206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2240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2250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2300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2320</w:t>
            </w:r>
          </w:p>
        </w:tc>
      </w:tr>
      <w:tr w:rsidR="00F22FD5" w:rsidRPr="006D167F" w:rsidTr="00F22FD5">
        <w:trPr>
          <w:trHeight w:val="117"/>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-пенсионеры, чел.</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1440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1443</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1448</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1455</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1450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Количество личных подсобных хозяйств / площадь земель под ЛПХ, (в т. ч. пашни)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1929/1014,6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1950/1025,6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2000/1051,9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2050/1078,2</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2100/1104,5</w:t>
            </w:r>
          </w:p>
        </w:tc>
      </w:tr>
      <w:tr w:rsidR="00F22FD5" w:rsidRPr="006D167F" w:rsidTr="00F22FD5">
        <w:trPr>
          <w:trHeight w:val="454"/>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Количество крестьянско-фермерских хозяйств / площадь земель под КФХ, (в т. ч. пашни)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8/339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8/500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8/600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8/700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8/800</w:t>
            </w:r>
          </w:p>
        </w:tc>
      </w:tr>
      <w:tr w:rsidR="00F22FD5" w:rsidRPr="006D167F" w:rsidTr="00F22FD5">
        <w:trPr>
          <w:trHeight w:val="454"/>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lastRenderedPageBreak/>
              <w:t>6</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Количество коллективных хозяйств /площадь земель под КХ, га (в т. ч. пашни)</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1/220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1/250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1/280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1/310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1/340</w:t>
            </w:r>
          </w:p>
        </w:tc>
      </w:tr>
      <w:tr w:rsidR="00F22FD5" w:rsidRPr="006D167F" w:rsidTr="00F22FD5">
        <w:trPr>
          <w:trHeight w:val="454"/>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Производство с/ч продукции, т</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картофель</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ягодные культуры</w:t>
            </w:r>
          </w:p>
        </w:tc>
        <w:tc>
          <w:tcPr>
            <w:tcW w:w="649" w:type="pct"/>
          </w:tcPr>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4505</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1602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43,9</w:t>
            </w:r>
          </w:p>
          <w:p w:rsidR="00F22FD5" w:rsidRPr="006D167F" w:rsidRDefault="00F22FD5" w:rsidP="00F22FD5">
            <w:pPr>
              <w:pStyle w:val="a5"/>
              <w:jc w:val="both"/>
              <w:rPr>
                <w:rFonts w:ascii="Times New Roman" w:hAnsi="Times New Roman" w:cs="Times New Roman"/>
                <w:sz w:val="16"/>
                <w:szCs w:val="16"/>
              </w:rPr>
            </w:pPr>
          </w:p>
        </w:tc>
        <w:tc>
          <w:tcPr>
            <w:tcW w:w="649" w:type="pct"/>
          </w:tcPr>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4600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1700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50,0</w:t>
            </w:r>
          </w:p>
        </w:tc>
        <w:tc>
          <w:tcPr>
            <w:tcW w:w="649" w:type="pct"/>
          </w:tcPr>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4650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1450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55,0</w:t>
            </w:r>
          </w:p>
        </w:tc>
        <w:tc>
          <w:tcPr>
            <w:tcW w:w="649" w:type="pct"/>
          </w:tcPr>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4700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1500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60,0</w:t>
            </w:r>
          </w:p>
        </w:tc>
        <w:tc>
          <w:tcPr>
            <w:tcW w:w="993" w:type="pct"/>
          </w:tcPr>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4750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1550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65,0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Общая площадь земель,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70910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74701</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74701</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Земли с/х назначения,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21404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21404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21404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21404</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21404</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Земли населенных пунктов,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3794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3794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3794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3794</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3794</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Земли промышленности, транспорта, энергетики, связи и иного назначения,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175</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175</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Земли лесного фонда,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27363</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29954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29954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29954</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29954</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Земли водного фонда, га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18174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19374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19374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19374</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19374</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9</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Поголовье скота (голов)</w:t>
            </w:r>
          </w:p>
        </w:tc>
        <w:tc>
          <w:tcPr>
            <w:tcW w:w="649" w:type="pct"/>
          </w:tcPr>
          <w:p w:rsidR="00F22FD5" w:rsidRPr="006D167F" w:rsidRDefault="00F22FD5" w:rsidP="00F22FD5">
            <w:pPr>
              <w:pStyle w:val="a5"/>
              <w:jc w:val="both"/>
              <w:rPr>
                <w:rFonts w:ascii="Times New Roman" w:hAnsi="Times New Roman" w:cs="Times New Roman"/>
                <w:sz w:val="16"/>
                <w:szCs w:val="16"/>
              </w:rPr>
            </w:pPr>
          </w:p>
        </w:tc>
        <w:tc>
          <w:tcPr>
            <w:tcW w:w="649" w:type="pct"/>
          </w:tcPr>
          <w:p w:rsidR="00F22FD5" w:rsidRPr="006D167F" w:rsidRDefault="00F22FD5" w:rsidP="00F22FD5">
            <w:pPr>
              <w:pStyle w:val="a5"/>
              <w:jc w:val="both"/>
              <w:rPr>
                <w:rFonts w:ascii="Times New Roman" w:hAnsi="Times New Roman" w:cs="Times New Roman"/>
                <w:sz w:val="16"/>
                <w:szCs w:val="16"/>
              </w:rPr>
            </w:pPr>
          </w:p>
        </w:tc>
        <w:tc>
          <w:tcPr>
            <w:tcW w:w="649" w:type="pct"/>
          </w:tcPr>
          <w:p w:rsidR="00F22FD5" w:rsidRPr="006D167F" w:rsidRDefault="00F22FD5" w:rsidP="00F22FD5">
            <w:pPr>
              <w:pStyle w:val="a5"/>
              <w:jc w:val="both"/>
              <w:rPr>
                <w:rFonts w:ascii="Times New Roman" w:hAnsi="Times New Roman" w:cs="Times New Roman"/>
                <w:sz w:val="16"/>
                <w:szCs w:val="16"/>
              </w:rPr>
            </w:pPr>
          </w:p>
        </w:tc>
        <w:tc>
          <w:tcPr>
            <w:tcW w:w="649" w:type="pct"/>
          </w:tcPr>
          <w:p w:rsidR="00F22FD5" w:rsidRPr="006D167F" w:rsidRDefault="00F22FD5" w:rsidP="00F22FD5">
            <w:pPr>
              <w:pStyle w:val="a5"/>
              <w:jc w:val="both"/>
              <w:rPr>
                <w:rFonts w:ascii="Times New Roman" w:hAnsi="Times New Roman" w:cs="Times New Roman"/>
                <w:sz w:val="16"/>
                <w:szCs w:val="16"/>
              </w:rPr>
            </w:pPr>
          </w:p>
        </w:tc>
        <w:tc>
          <w:tcPr>
            <w:tcW w:w="993" w:type="pct"/>
          </w:tcPr>
          <w:p w:rsidR="00F22FD5" w:rsidRPr="006D167F" w:rsidRDefault="00F22FD5" w:rsidP="00F22FD5">
            <w:pPr>
              <w:pStyle w:val="a5"/>
              <w:jc w:val="both"/>
              <w:rPr>
                <w:rFonts w:ascii="Times New Roman" w:hAnsi="Times New Roman" w:cs="Times New Roman"/>
                <w:sz w:val="16"/>
                <w:szCs w:val="16"/>
              </w:rPr>
            </w:pP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КРС</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75</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lang w:val="en-US"/>
              </w:rPr>
              <w:t xml:space="preserve"> </w:t>
            </w:r>
            <w:r w:rsidRPr="006D167F">
              <w:rPr>
                <w:rFonts w:ascii="Times New Roman" w:hAnsi="Times New Roman" w:cs="Times New Roman"/>
                <w:sz w:val="16"/>
                <w:szCs w:val="16"/>
              </w:rPr>
              <w:t>свиньи</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овцы и козы</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75</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лошади</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птицы</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495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750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-пчелосемьи</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77</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250</w:t>
            </w:r>
          </w:p>
        </w:tc>
      </w:tr>
      <w:tr w:rsidR="00F22FD5" w:rsidRPr="006D167F" w:rsidTr="00F22FD5">
        <w:trPr>
          <w:trHeight w:val="143"/>
        </w:trPr>
        <w:tc>
          <w:tcPr>
            <w:tcW w:w="5000" w:type="pct"/>
            <w:gridSpan w:val="7"/>
          </w:tcPr>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 Развитие строительного комплекса и объектов ЖКХ</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Благоустройство, содержание и ремонт дорог</w:t>
            </w:r>
          </w:p>
        </w:tc>
      </w:tr>
      <w:tr w:rsidR="00F22FD5" w:rsidRPr="006D167F" w:rsidTr="00F22FD5">
        <w:trPr>
          <w:trHeight w:val="143"/>
        </w:trPr>
        <w:tc>
          <w:tcPr>
            <w:tcW w:w="251" w:type="pct"/>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Всего; в том числе, </w:t>
            </w:r>
            <w:proofErr w:type="spellStart"/>
            <w:r w:rsidRPr="006D167F">
              <w:rPr>
                <w:rFonts w:ascii="Times New Roman" w:hAnsi="Times New Roman" w:cs="Times New Roman"/>
                <w:sz w:val="16"/>
                <w:szCs w:val="16"/>
              </w:rPr>
              <w:t>тыс.руб</w:t>
            </w:r>
            <w:proofErr w:type="spellEnd"/>
            <w:r w:rsidRPr="006D167F">
              <w:rPr>
                <w:rFonts w:ascii="Times New Roman" w:hAnsi="Times New Roman" w:cs="Times New Roman"/>
                <w:sz w:val="16"/>
                <w:szCs w:val="16"/>
              </w:rPr>
              <w:t>.</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16021,4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16025,8</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12288,45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8106,1</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8416,2</w:t>
            </w:r>
          </w:p>
          <w:p w:rsidR="00F22FD5" w:rsidRPr="006D167F" w:rsidRDefault="00F22FD5" w:rsidP="00F22FD5">
            <w:pPr>
              <w:pStyle w:val="a5"/>
              <w:jc w:val="both"/>
              <w:rPr>
                <w:rFonts w:ascii="Times New Roman" w:hAnsi="Times New Roman" w:cs="Times New Roman"/>
                <w:sz w:val="16"/>
                <w:szCs w:val="16"/>
              </w:rPr>
            </w:pP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-содержание и ремонт дорог</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8544,96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7221,1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7603,2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5990,7</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6842,3</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-организация уличного освещения с использованием новых технологий</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4060,00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2800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1568,6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1214,4</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озеленение </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263,82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423,4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-организация ритуальных услуг и содержание мест захоронения</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327,6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482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173,9</w:t>
            </w:r>
          </w:p>
        </w:tc>
      </w:tr>
      <w:tr w:rsidR="00F22FD5" w:rsidRPr="006D167F" w:rsidTr="00F22FD5">
        <w:trPr>
          <w:trHeight w:val="69"/>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-уничтожение борщевика Сосновского</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287,77</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355,9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300,4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r>
      <w:tr w:rsidR="00F22FD5" w:rsidRPr="006D167F" w:rsidTr="00F22FD5">
        <w:trPr>
          <w:trHeight w:val="69"/>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-создание и (или) содержание мест ТКО</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218,66</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r>
      <w:tr w:rsidR="00F22FD5" w:rsidRPr="006D167F" w:rsidTr="00F22FD5">
        <w:trPr>
          <w:trHeight w:val="69"/>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-поддержка проектов местных инициатив граждан по развитию территории поселения</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1237,9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1476,0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2150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Реализация общественно- значимых проектов по благоустройству </w:t>
            </w:r>
            <w:proofErr w:type="spellStart"/>
            <w:r w:rsidRPr="006D167F">
              <w:rPr>
                <w:rFonts w:ascii="Times New Roman" w:hAnsi="Times New Roman" w:cs="Times New Roman"/>
                <w:sz w:val="16"/>
                <w:szCs w:val="16"/>
              </w:rPr>
              <w:t>с.п</w:t>
            </w:r>
            <w:proofErr w:type="spellEnd"/>
            <w:r w:rsidRPr="006D167F">
              <w:rPr>
                <w:rFonts w:ascii="Times New Roman" w:hAnsi="Times New Roman" w:cs="Times New Roman"/>
                <w:sz w:val="16"/>
                <w:szCs w:val="16"/>
              </w:rPr>
              <w:t>.</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273,0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1863,3</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306,25</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-прочие мероприятия по благоустройству территории </w:t>
            </w:r>
            <w:proofErr w:type="spellStart"/>
            <w:r w:rsidRPr="006D167F">
              <w:rPr>
                <w:rFonts w:ascii="Times New Roman" w:hAnsi="Times New Roman" w:cs="Times New Roman"/>
                <w:sz w:val="16"/>
                <w:szCs w:val="16"/>
              </w:rPr>
              <w:t>с.п</w:t>
            </w:r>
            <w:proofErr w:type="spellEnd"/>
            <w:r w:rsidRPr="006D167F">
              <w:rPr>
                <w:rFonts w:ascii="Times New Roman" w:hAnsi="Times New Roman" w:cs="Times New Roman"/>
                <w:sz w:val="16"/>
                <w:szCs w:val="16"/>
              </w:rPr>
              <w:t>.</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807,68</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1404,1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160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301</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300</w:t>
            </w:r>
          </w:p>
        </w:tc>
      </w:tr>
      <w:tr w:rsidR="00F22FD5" w:rsidRPr="006D167F" w:rsidTr="00F22FD5">
        <w:trPr>
          <w:trHeight w:val="143"/>
        </w:trPr>
        <w:tc>
          <w:tcPr>
            <w:tcW w:w="5000" w:type="pct"/>
            <w:gridSpan w:val="7"/>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 Образование</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Количество образовательных учреждений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Школы</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Детсады</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Охват подростков культурно- массовыми мероприятиями, воспитательными, </w:t>
            </w:r>
            <w:proofErr w:type="spellStart"/>
            <w:r w:rsidRPr="006D167F">
              <w:rPr>
                <w:rFonts w:ascii="Times New Roman" w:hAnsi="Times New Roman" w:cs="Times New Roman"/>
                <w:sz w:val="16"/>
                <w:szCs w:val="16"/>
              </w:rPr>
              <w:t>гражданско</w:t>
            </w:r>
            <w:proofErr w:type="spellEnd"/>
            <w:r w:rsidRPr="006D167F">
              <w:rPr>
                <w:rFonts w:ascii="Times New Roman" w:hAnsi="Times New Roman" w:cs="Times New Roman"/>
                <w:sz w:val="16"/>
                <w:szCs w:val="16"/>
              </w:rPr>
              <w:t xml:space="preserve"> - патриотическими акциями, % </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r>
      <w:tr w:rsidR="00F22FD5" w:rsidRPr="006D167F" w:rsidTr="00F22FD5">
        <w:trPr>
          <w:trHeight w:val="143"/>
        </w:trPr>
        <w:tc>
          <w:tcPr>
            <w:tcW w:w="5000" w:type="pct"/>
            <w:gridSpan w:val="7"/>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 Здравоохранение</w:t>
            </w:r>
          </w:p>
        </w:tc>
      </w:tr>
      <w:tr w:rsidR="00F22FD5" w:rsidRPr="006D167F" w:rsidTr="00F22FD5">
        <w:trPr>
          <w:trHeight w:val="143"/>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Врачебная амбулатория </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r>
      <w:tr w:rsidR="00F22FD5" w:rsidRPr="006D167F" w:rsidTr="00F22FD5">
        <w:trPr>
          <w:trHeight w:val="954"/>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Фельдшерско-акушерские пункты</w:t>
            </w:r>
          </w:p>
        </w:tc>
        <w:tc>
          <w:tcPr>
            <w:tcW w:w="649" w:type="pct"/>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w:t>
            </w:r>
          </w:p>
        </w:tc>
        <w:tc>
          <w:tcPr>
            <w:tcW w:w="649" w:type="pct"/>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649" w:type="pct"/>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649" w:type="pct"/>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993" w:type="pct"/>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r>
      <w:tr w:rsidR="00F22FD5" w:rsidRPr="006D167F" w:rsidTr="00F22FD5">
        <w:trPr>
          <w:trHeight w:val="954"/>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Численность врачей всех специальностей </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r>
      <w:tr w:rsidR="00F22FD5" w:rsidRPr="006D167F" w:rsidTr="00F22FD5">
        <w:trPr>
          <w:trHeight w:val="954"/>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lastRenderedPageBreak/>
              <w:t>4</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Численность среднего медперсонала</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4</w:t>
            </w:r>
          </w:p>
        </w:tc>
      </w:tr>
      <w:tr w:rsidR="00F22FD5" w:rsidRPr="006D167F" w:rsidTr="00F22FD5">
        <w:trPr>
          <w:trHeight w:val="313"/>
        </w:trPr>
        <w:tc>
          <w:tcPr>
            <w:tcW w:w="5000" w:type="pct"/>
            <w:gridSpan w:val="7"/>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 Культура</w:t>
            </w:r>
          </w:p>
        </w:tc>
      </w:tr>
      <w:tr w:rsidR="00F22FD5" w:rsidRPr="006D167F" w:rsidTr="00313615">
        <w:trPr>
          <w:trHeight w:val="690"/>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Учреждения культуры</w:t>
            </w:r>
          </w:p>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 ДК</w:t>
            </w:r>
            <w:r w:rsidRPr="006D167F">
              <w:rPr>
                <w:rFonts w:ascii="Times New Roman" w:hAnsi="Times New Roman" w:cs="Times New Roman"/>
                <w:bCs/>
                <w:sz w:val="16"/>
                <w:szCs w:val="16"/>
              </w:rPr>
              <w:br/>
              <w:t>- библиотеки</w:t>
            </w:r>
            <w:r w:rsidRPr="006D167F">
              <w:rPr>
                <w:rFonts w:ascii="Times New Roman" w:hAnsi="Times New Roman" w:cs="Times New Roman"/>
                <w:bCs/>
                <w:sz w:val="16"/>
                <w:szCs w:val="16"/>
              </w:rPr>
              <w:br/>
              <w:t>- музеи</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r>
      <w:tr w:rsidR="00F22FD5" w:rsidRPr="006D167F" w:rsidTr="00F22FD5">
        <w:trPr>
          <w:trHeight w:val="845"/>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количество проведенных мероприятий;</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-количество самодеятельных творческих коллективов.</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830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19</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850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20</w:t>
            </w:r>
          </w:p>
          <w:p w:rsidR="00F22FD5" w:rsidRPr="006D167F" w:rsidRDefault="00F22FD5" w:rsidP="00F22FD5">
            <w:pPr>
              <w:pStyle w:val="a5"/>
              <w:jc w:val="both"/>
              <w:rPr>
                <w:rFonts w:ascii="Times New Roman" w:hAnsi="Times New Roman" w:cs="Times New Roman"/>
                <w:sz w:val="16"/>
                <w:szCs w:val="16"/>
              </w:rPr>
            </w:pP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855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21</w:t>
            </w:r>
          </w:p>
          <w:p w:rsidR="00F22FD5" w:rsidRPr="006D167F" w:rsidRDefault="00F22FD5" w:rsidP="00F22FD5">
            <w:pPr>
              <w:pStyle w:val="a5"/>
              <w:jc w:val="both"/>
              <w:rPr>
                <w:rFonts w:ascii="Times New Roman" w:hAnsi="Times New Roman" w:cs="Times New Roman"/>
                <w:sz w:val="16"/>
                <w:szCs w:val="16"/>
              </w:rPr>
            </w:pP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860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22</w:t>
            </w:r>
          </w:p>
          <w:p w:rsidR="00F22FD5" w:rsidRPr="006D167F" w:rsidRDefault="00F22FD5" w:rsidP="00F22FD5">
            <w:pPr>
              <w:pStyle w:val="a5"/>
              <w:jc w:val="both"/>
              <w:rPr>
                <w:rFonts w:ascii="Times New Roman" w:hAnsi="Times New Roman" w:cs="Times New Roman"/>
                <w:sz w:val="16"/>
                <w:szCs w:val="16"/>
              </w:rPr>
            </w:pP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865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22</w:t>
            </w:r>
          </w:p>
        </w:tc>
      </w:tr>
      <w:tr w:rsidR="00F22FD5" w:rsidRPr="006D167F" w:rsidTr="00F22FD5">
        <w:trPr>
          <w:trHeight w:val="313"/>
        </w:trPr>
        <w:tc>
          <w:tcPr>
            <w:tcW w:w="5000" w:type="pct"/>
            <w:gridSpan w:val="7"/>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6. Физкультура и спорт</w:t>
            </w:r>
          </w:p>
        </w:tc>
      </w:tr>
      <w:tr w:rsidR="00F22FD5" w:rsidRPr="006D167F" w:rsidTr="00313615">
        <w:trPr>
          <w:trHeight w:val="1911"/>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w:t>
            </w:r>
          </w:p>
        </w:tc>
        <w:tc>
          <w:tcPr>
            <w:tcW w:w="1159" w:type="pct"/>
          </w:tcPr>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Спортивные объекты: - стадионы</w:t>
            </w:r>
          </w:p>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 спортивные залы</w:t>
            </w:r>
          </w:p>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 Физкультурно-оздоровительные комплексы</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bCs/>
                <w:sz w:val="16"/>
                <w:szCs w:val="16"/>
              </w:rPr>
              <w:t xml:space="preserve">- спорт. площадки </w:t>
            </w:r>
            <w:r w:rsidRPr="006D167F">
              <w:rPr>
                <w:rFonts w:ascii="Times New Roman" w:hAnsi="Times New Roman" w:cs="Times New Roman"/>
                <w:bCs/>
                <w:sz w:val="16"/>
                <w:szCs w:val="16"/>
              </w:rPr>
              <w:br/>
              <w:t xml:space="preserve">- </w:t>
            </w:r>
            <w:proofErr w:type="spellStart"/>
            <w:r w:rsidRPr="006D167F">
              <w:rPr>
                <w:rFonts w:ascii="Times New Roman" w:hAnsi="Times New Roman" w:cs="Times New Roman"/>
                <w:bCs/>
                <w:sz w:val="16"/>
                <w:szCs w:val="16"/>
              </w:rPr>
              <w:t>плават</w:t>
            </w:r>
            <w:proofErr w:type="spellEnd"/>
            <w:proofErr w:type="gramStart"/>
            <w:r w:rsidRPr="006D167F">
              <w:rPr>
                <w:rFonts w:ascii="Times New Roman" w:hAnsi="Times New Roman" w:cs="Times New Roman"/>
                <w:bCs/>
                <w:sz w:val="16"/>
                <w:szCs w:val="16"/>
              </w:rPr>
              <w:t>. бассейны</w:t>
            </w:r>
            <w:proofErr w:type="gramEnd"/>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5</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0</w:t>
            </w:r>
          </w:p>
        </w:tc>
      </w:tr>
      <w:tr w:rsidR="00F22FD5" w:rsidRPr="006D167F" w:rsidTr="00313615">
        <w:trPr>
          <w:trHeight w:val="722"/>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Охват физкультурно-оздоровительной и спортивно-массовой работой, %</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80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90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r>
      <w:tr w:rsidR="00F22FD5" w:rsidRPr="006D167F" w:rsidTr="00313615">
        <w:trPr>
          <w:trHeight w:val="831"/>
        </w:trPr>
        <w:tc>
          <w:tcPr>
            <w:tcW w:w="251"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w:t>
            </w:r>
          </w:p>
        </w:tc>
        <w:tc>
          <w:tcPr>
            <w:tcW w:w="115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Работа по профилактике пропаганды здорового образа жизни, противодействию экстремизма, %</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649"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c>
          <w:tcPr>
            <w:tcW w:w="993" w:type="pct"/>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100</w:t>
            </w:r>
          </w:p>
        </w:tc>
      </w:tr>
      <w:tr w:rsidR="00F22FD5" w:rsidRPr="006D167F" w:rsidTr="00F22FD5">
        <w:trPr>
          <w:trHeight w:val="652"/>
        </w:trPr>
        <w:tc>
          <w:tcPr>
            <w:tcW w:w="5000" w:type="pct"/>
            <w:gridSpan w:val="7"/>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7. Налоговая, финансовая, экономическая политика</w:t>
            </w:r>
          </w:p>
          <w:p w:rsidR="00F22FD5" w:rsidRPr="006D167F" w:rsidRDefault="00F22FD5" w:rsidP="00F22FD5">
            <w:pPr>
              <w:pStyle w:val="a5"/>
              <w:jc w:val="both"/>
              <w:rPr>
                <w:rFonts w:ascii="Times New Roman" w:hAnsi="Times New Roman" w:cs="Times New Roman"/>
                <w:sz w:val="16"/>
                <w:szCs w:val="16"/>
              </w:rPr>
            </w:pPr>
          </w:p>
        </w:tc>
      </w:tr>
      <w:tr w:rsidR="00F22FD5" w:rsidRPr="006D167F" w:rsidTr="00F22FD5">
        <w:trPr>
          <w:trHeight w:val="641"/>
        </w:trPr>
        <w:tc>
          <w:tcPr>
            <w:tcW w:w="251" w:type="pct"/>
            <w:tcBorders>
              <w:top w:val="single" w:sz="8" w:space="0" w:color="auto"/>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w:t>
            </w:r>
          </w:p>
        </w:tc>
        <w:tc>
          <w:tcPr>
            <w:tcW w:w="1159" w:type="pct"/>
            <w:tcBorders>
              <w:top w:val="single" w:sz="8" w:space="0" w:color="auto"/>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Доходы собственные, всего</w:t>
            </w:r>
          </w:p>
        </w:tc>
        <w:tc>
          <w:tcPr>
            <w:tcW w:w="649" w:type="pct"/>
            <w:tcBorders>
              <w:top w:val="single" w:sz="8" w:space="0" w:color="auto"/>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10041,6</w:t>
            </w:r>
          </w:p>
        </w:tc>
        <w:tc>
          <w:tcPr>
            <w:tcW w:w="649" w:type="pct"/>
            <w:tcBorders>
              <w:top w:val="single" w:sz="8" w:space="0" w:color="auto"/>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11814,9</w:t>
            </w:r>
          </w:p>
        </w:tc>
        <w:tc>
          <w:tcPr>
            <w:tcW w:w="649" w:type="pct"/>
            <w:tcBorders>
              <w:top w:val="single" w:sz="8" w:space="0" w:color="auto"/>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11443,1</w:t>
            </w:r>
          </w:p>
        </w:tc>
        <w:tc>
          <w:tcPr>
            <w:tcW w:w="649" w:type="pct"/>
            <w:tcBorders>
              <w:top w:val="single" w:sz="8" w:space="0" w:color="auto"/>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11911,1</w:t>
            </w:r>
          </w:p>
        </w:tc>
        <w:tc>
          <w:tcPr>
            <w:tcW w:w="993" w:type="pct"/>
            <w:tcBorders>
              <w:top w:val="single" w:sz="8" w:space="0" w:color="auto"/>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12950,8</w:t>
            </w:r>
          </w:p>
        </w:tc>
      </w:tr>
      <w:tr w:rsidR="00F22FD5" w:rsidRPr="006D167F" w:rsidTr="00F22FD5">
        <w:trPr>
          <w:trHeight w:val="641"/>
        </w:trPr>
        <w:tc>
          <w:tcPr>
            <w:tcW w:w="251" w:type="pct"/>
            <w:tcBorders>
              <w:top w:val="nil"/>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w:t>
            </w:r>
          </w:p>
        </w:tc>
        <w:tc>
          <w:tcPr>
            <w:tcW w:w="115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Налог на доходы физических лиц</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889,7</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613,5</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2030,9</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2211,1</w:t>
            </w:r>
          </w:p>
        </w:tc>
        <w:tc>
          <w:tcPr>
            <w:tcW w:w="993"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2343,3</w:t>
            </w:r>
          </w:p>
        </w:tc>
      </w:tr>
      <w:tr w:rsidR="00F22FD5" w:rsidRPr="006D167F" w:rsidTr="00313615">
        <w:trPr>
          <w:trHeight w:val="989"/>
        </w:trPr>
        <w:tc>
          <w:tcPr>
            <w:tcW w:w="251" w:type="pct"/>
            <w:tcBorders>
              <w:top w:val="nil"/>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3</w:t>
            </w:r>
          </w:p>
        </w:tc>
        <w:tc>
          <w:tcPr>
            <w:tcW w:w="115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2054,2</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2045,5</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2533,2</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2610,7</w:t>
            </w:r>
          </w:p>
        </w:tc>
        <w:tc>
          <w:tcPr>
            <w:tcW w:w="993"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3462,3</w:t>
            </w:r>
          </w:p>
        </w:tc>
      </w:tr>
      <w:tr w:rsidR="00F22FD5" w:rsidRPr="006D167F" w:rsidTr="00F22FD5">
        <w:trPr>
          <w:trHeight w:val="969"/>
        </w:trPr>
        <w:tc>
          <w:tcPr>
            <w:tcW w:w="251" w:type="pct"/>
            <w:tcBorders>
              <w:top w:val="nil"/>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4</w:t>
            </w:r>
          </w:p>
        </w:tc>
        <w:tc>
          <w:tcPr>
            <w:tcW w:w="115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Единый сельскохозяйственный налог</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20,8</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21,0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13,2</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14,4</w:t>
            </w:r>
          </w:p>
        </w:tc>
        <w:tc>
          <w:tcPr>
            <w:tcW w:w="993"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15,3</w:t>
            </w:r>
          </w:p>
        </w:tc>
      </w:tr>
      <w:tr w:rsidR="00F22FD5" w:rsidRPr="006D167F" w:rsidTr="00F22FD5">
        <w:trPr>
          <w:trHeight w:val="969"/>
        </w:trPr>
        <w:tc>
          <w:tcPr>
            <w:tcW w:w="251" w:type="pct"/>
            <w:tcBorders>
              <w:top w:val="nil"/>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w:t>
            </w:r>
          </w:p>
        </w:tc>
        <w:tc>
          <w:tcPr>
            <w:tcW w:w="115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Налог на имущество физ. лиц</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1191,4</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1088,0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1275,0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1290,0</w:t>
            </w:r>
          </w:p>
        </w:tc>
        <w:tc>
          <w:tcPr>
            <w:tcW w:w="993"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1305,0</w:t>
            </w:r>
          </w:p>
        </w:tc>
      </w:tr>
      <w:tr w:rsidR="00F22FD5" w:rsidRPr="006D167F" w:rsidTr="00F22FD5">
        <w:trPr>
          <w:trHeight w:val="313"/>
        </w:trPr>
        <w:tc>
          <w:tcPr>
            <w:tcW w:w="251" w:type="pct"/>
            <w:tcBorders>
              <w:top w:val="nil"/>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6</w:t>
            </w:r>
          </w:p>
        </w:tc>
        <w:tc>
          <w:tcPr>
            <w:tcW w:w="115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Земельный налог</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5818,0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5308,0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5500,0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5560,0</w:t>
            </w:r>
          </w:p>
        </w:tc>
        <w:tc>
          <w:tcPr>
            <w:tcW w:w="993"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5600,0</w:t>
            </w:r>
          </w:p>
        </w:tc>
      </w:tr>
      <w:tr w:rsidR="00F22FD5" w:rsidRPr="006D167F" w:rsidTr="00F22FD5">
        <w:trPr>
          <w:trHeight w:val="328"/>
        </w:trPr>
        <w:tc>
          <w:tcPr>
            <w:tcW w:w="251" w:type="pct"/>
            <w:tcBorders>
              <w:top w:val="nil"/>
              <w:left w:val="single" w:sz="8" w:space="0" w:color="auto"/>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7</w:t>
            </w:r>
          </w:p>
        </w:tc>
        <w:tc>
          <w:tcPr>
            <w:tcW w:w="115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Госпошлина</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7,4</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5,7</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3,0</w:t>
            </w:r>
          </w:p>
        </w:tc>
        <w:tc>
          <w:tcPr>
            <w:tcW w:w="649"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3,0</w:t>
            </w:r>
          </w:p>
        </w:tc>
        <w:tc>
          <w:tcPr>
            <w:tcW w:w="993" w:type="pct"/>
            <w:tcBorders>
              <w:top w:val="nil"/>
              <w:left w:val="nil"/>
              <w:bottom w:val="single" w:sz="8"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3,0</w:t>
            </w:r>
          </w:p>
        </w:tc>
      </w:tr>
      <w:tr w:rsidR="00F22FD5" w:rsidRPr="006D167F" w:rsidTr="00F22FD5">
        <w:trPr>
          <w:trHeight w:val="328"/>
        </w:trPr>
        <w:tc>
          <w:tcPr>
            <w:tcW w:w="251" w:type="pct"/>
            <w:tcBorders>
              <w:top w:val="nil"/>
              <w:left w:val="single" w:sz="8" w:space="0" w:color="auto"/>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8</w:t>
            </w:r>
          </w:p>
        </w:tc>
        <w:tc>
          <w:tcPr>
            <w:tcW w:w="1159" w:type="pct"/>
            <w:tcBorders>
              <w:top w:val="nil"/>
              <w:left w:val="nil"/>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Продажа земли</w:t>
            </w:r>
          </w:p>
        </w:tc>
        <w:tc>
          <w:tcPr>
            <w:tcW w:w="649" w:type="pct"/>
            <w:tcBorders>
              <w:top w:val="nil"/>
              <w:left w:val="nil"/>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23,7</w:t>
            </w:r>
          </w:p>
        </w:tc>
        <w:tc>
          <w:tcPr>
            <w:tcW w:w="649" w:type="pct"/>
            <w:tcBorders>
              <w:top w:val="nil"/>
              <w:left w:val="nil"/>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2510,0</w:t>
            </w:r>
          </w:p>
        </w:tc>
        <w:tc>
          <w:tcPr>
            <w:tcW w:w="649" w:type="pct"/>
            <w:tcBorders>
              <w:top w:val="nil"/>
              <w:left w:val="nil"/>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59,3</w:t>
            </w:r>
          </w:p>
        </w:tc>
        <w:tc>
          <w:tcPr>
            <w:tcW w:w="649" w:type="pct"/>
            <w:tcBorders>
              <w:top w:val="nil"/>
              <w:left w:val="nil"/>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193,4</w:t>
            </w:r>
          </w:p>
        </w:tc>
        <w:tc>
          <w:tcPr>
            <w:tcW w:w="993" w:type="pct"/>
            <w:tcBorders>
              <w:top w:val="nil"/>
              <w:left w:val="nil"/>
              <w:bottom w:val="single" w:sz="4" w:space="0" w:color="auto"/>
              <w:right w:val="single" w:sz="8" w:space="0" w:color="auto"/>
            </w:tcBorders>
            <w:shd w:val="clear" w:color="auto" w:fill="auto"/>
            <w:vAlign w:val="center"/>
          </w:tcPr>
          <w:p w:rsidR="00F22FD5" w:rsidRPr="006D167F" w:rsidRDefault="00F22FD5" w:rsidP="00F22FD5">
            <w:pPr>
              <w:pStyle w:val="a5"/>
              <w:jc w:val="both"/>
              <w:rPr>
                <w:rFonts w:ascii="Times New Roman" w:hAnsi="Times New Roman" w:cs="Times New Roman"/>
                <w:color w:val="000000"/>
                <w:sz w:val="16"/>
                <w:szCs w:val="16"/>
              </w:rPr>
            </w:pPr>
            <w:r w:rsidRPr="006D167F">
              <w:rPr>
                <w:rFonts w:ascii="Times New Roman" w:hAnsi="Times New Roman" w:cs="Times New Roman"/>
                <w:color w:val="000000"/>
                <w:sz w:val="16"/>
                <w:szCs w:val="16"/>
              </w:rPr>
              <w:t>193,4</w:t>
            </w:r>
          </w:p>
        </w:tc>
      </w:tr>
      <w:tr w:rsidR="00F22FD5" w:rsidRPr="006D167F" w:rsidTr="00F22FD5">
        <w:trPr>
          <w:trHeight w:val="313"/>
        </w:trPr>
        <w:tc>
          <w:tcPr>
            <w:tcW w:w="251" w:type="pct"/>
            <w:tcBorders>
              <w:top w:val="single" w:sz="4" w:space="0" w:color="auto"/>
              <w:left w:val="single" w:sz="4" w:space="0" w:color="auto"/>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9</w:t>
            </w:r>
          </w:p>
        </w:tc>
        <w:tc>
          <w:tcPr>
            <w:tcW w:w="1159" w:type="pct"/>
            <w:tcBorders>
              <w:top w:val="single" w:sz="4" w:space="0" w:color="auto"/>
              <w:left w:val="nil"/>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Прочие неналоговые доходы</w:t>
            </w:r>
          </w:p>
        </w:tc>
        <w:tc>
          <w:tcPr>
            <w:tcW w:w="649" w:type="pct"/>
            <w:tcBorders>
              <w:top w:val="single" w:sz="4" w:space="0" w:color="auto"/>
              <w:left w:val="nil"/>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36,4</w:t>
            </w:r>
          </w:p>
        </w:tc>
        <w:tc>
          <w:tcPr>
            <w:tcW w:w="649" w:type="pct"/>
            <w:tcBorders>
              <w:top w:val="single" w:sz="4" w:space="0" w:color="auto"/>
              <w:left w:val="nil"/>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223,2</w:t>
            </w:r>
          </w:p>
        </w:tc>
        <w:tc>
          <w:tcPr>
            <w:tcW w:w="649" w:type="pct"/>
            <w:tcBorders>
              <w:top w:val="single" w:sz="4" w:space="0" w:color="auto"/>
              <w:left w:val="nil"/>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28,5</w:t>
            </w:r>
          </w:p>
        </w:tc>
        <w:tc>
          <w:tcPr>
            <w:tcW w:w="649" w:type="pct"/>
            <w:tcBorders>
              <w:top w:val="single" w:sz="4" w:space="0" w:color="auto"/>
              <w:left w:val="nil"/>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28,5</w:t>
            </w:r>
          </w:p>
        </w:tc>
        <w:tc>
          <w:tcPr>
            <w:tcW w:w="993" w:type="pct"/>
            <w:tcBorders>
              <w:top w:val="single" w:sz="4" w:space="0" w:color="auto"/>
              <w:left w:val="nil"/>
              <w:bottom w:val="single" w:sz="4" w:space="0" w:color="auto"/>
              <w:right w:val="single" w:sz="8" w:space="0" w:color="auto"/>
            </w:tcBorders>
            <w:shd w:val="clear" w:color="auto" w:fill="auto"/>
          </w:tcPr>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28,5</w:t>
            </w:r>
          </w:p>
        </w:tc>
      </w:tr>
    </w:tbl>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sectPr w:rsidR="00F22FD5" w:rsidRPr="006D167F" w:rsidSect="00F22FD5">
          <w:pgSz w:w="11906" w:h="16838"/>
          <w:pgMar w:top="1418" w:right="964" w:bottom="851" w:left="1418" w:header="709" w:footer="709" w:gutter="0"/>
          <w:cols w:space="708"/>
          <w:docGrid w:linePitch="360"/>
        </w:sectPr>
      </w:pPr>
    </w:p>
    <w:p w:rsidR="00F22FD5" w:rsidRPr="00313615" w:rsidRDefault="00F22FD5" w:rsidP="00313615">
      <w:pPr>
        <w:pStyle w:val="a5"/>
        <w:jc w:val="center"/>
        <w:rPr>
          <w:rFonts w:ascii="Times New Roman" w:hAnsi="Times New Roman" w:cs="Times New Roman"/>
          <w:b/>
          <w:sz w:val="16"/>
          <w:szCs w:val="16"/>
        </w:rPr>
      </w:pPr>
      <w:r w:rsidRPr="00313615">
        <w:rPr>
          <w:rFonts w:ascii="Times New Roman" w:hAnsi="Times New Roman" w:cs="Times New Roman"/>
          <w:b/>
          <w:sz w:val="16"/>
          <w:szCs w:val="16"/>
        </w:rPr>
        <w:lastRenderedPageBreak/>
        <w:t>Пояснительная записка</w:t>
      </w:r>
    </w:p>
    <w:p w:rsidR="00F22FD5" w:rsidRPr="00313615" w:rsidRDefault="00F22FD5" w:rsidP="00313615">
      <w:pPr>
        <w:pStyle w:val="a5"/>
        <w:jc w:val="center"/>
        <w:rPr>
          <w:rFonts w:ascii="Times New Roman" w:hAnsi="Times New Roman" w:cs="Times New Roman"/>
          <w:b/>
          <w:sz w:val="16"/>
          <w:szCs w:val="16"/>
        </w:rPr>
      </w:pPr>
      <w:proofErr w:type="gramStart"/>
      <w:r w:rsidRPr="00313615">
        <w:rPr>
          <w:rFonts w:ascii="Times New Roman" w:hAnsi="Times New Roman" w:cs="Times New Roman"/>
          <w:b/>
          <w:sz w:val="16"/>
          <w:szCs w:val="16"/>
        </w:rPr>
        <w:t>к</w:t>
      </w:r>
      <w:proofErr w:type="gramEnd"/>
      <w:r w:rsidRPr="00313615">
        <w:rPr>
          <w:rFonts w:ascii="Times New Roman" w:hAnsi="Times New Roman" w:cs="Times New Roman"/>
          <w:b/>
          <w:sz w:val="16"/>
          <w:szCs w:val="16"/>
        </w:rPr>
        <w:t xml:space="preserve"> Прогнозу социально-экономического развития</w:t>
      </w:r>
    </w:p>
    <w:p w:rsidR="00F22FD5" w:rsidRPr="00313615" w:rsidRDefault="00F22FD5" w:rsidP="00313615">
      <w:pPr>
        <w:pStyle w:val="a5"/>
        <w:jc w:val="center"/>
        <w:rPr>
          <w:rFonts w:ascii="Times New Roman" w:hAnsi="Times New Roman" w:cs="Times New Roman"/>
          <w:b/>
          <w:sz w:val="16"/>
          <w:szCs w:val="16"/>
        </w:rPr>
      </w:pPr>
      <w:proofErr w:type="spellStart"/>
      <w:r w:rsidRPr="00313615">
        <w:rPr>
          <w:rFonts w:ascii="Times New Roman" w:hAnsi="Times New Roman" w:cs="Times New Roman"/>
          <w:b/>
          <w:sz w:val="16"/>
          <w:szCs w:val="16"/>
        </w:rPr>
        <w:t>Бронницкого</w:t>
      </w:r>
      <w:proofErr w:type="spellEnd"/>
      <w:r w:rsidRPr="00313615">
        <w:rPr>
          <w:rFonts w:ascii="Times New Roman" w:hAnsi="Times New Roman" w:cs="Times New Roman"/>
          <w:b/>
          <w:sz w:val="16"/>
          <w:szCs w:val="16"/>
        </w:rPr>
        <w:t xml:space="preserve"> сельского поселения на 2025-2027 годы</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Цели и задачи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Прогноз социально-экономического развития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на 2025 год и на плановый период 2026, 2027 годов (ст. 173 Бюджетного кодекса).</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Основной целью социально - экономического развития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является улучшение качества жизни населения и его здоровья, развитие сельского хозяйства, развитие малого и среднего бизнеса, развитие транспортной системы, ремонт и строительство дорог, формирование достойных условий жизни на селе.</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При составлении прогноза социально - экономического развития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использованы:</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 xml:space="preserve">учетные данные Администрации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иная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F22FD5" w:rsidRPr="006D167F" w:rsidRDefault="00F22FD5" w:rsidP="00F22FD5">
      <w:pPr>
        <w:pStyle w:val="a5"/>
        <w:jc w:val="both"/>
        <w:rPr>
          <w:rFonts w:ascii="Times New Roman" w:hAnsi="Times New Roman" w:cs="Times New Roman"/>
          <w:i/>
          <w:sz w:val="16"/>
          <w:szCs w:val="16"/>
        </w:rPr>
      </w:pPr>
      <w:r w:rsidRPr="006D167F">
        <w:rPr>
          <w:rFonts w:ascii="Times New Roman" w:hAnsi="Times New Roman" w:cs="Times New Roman"/>
          <w:sz w:val="16"/>
          <w:szCs w:val="16"/>
        </w:rPr>
        <w:t xml:space="preserve">         Прогноз величин натуральных,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w:t>
      </w:r>
      <w:proofErr w:type="spellStart"/>
      <w:r w:rsidRPr="006D167F">
        <w:rPr>
          <w:rFonts w:ascii="Times New Roman" w:hAnsi="Times New Roman" w:cs="Times New Roman"/>
          <w:sz w:val="16"/>
          <w:szCs w:val="16"/>
        </w:rPr>
        <w:t>Бронницкое</w:t>
      </w:r>
      <w:proofErr w:type="spellEnd"/>
      <w:r w:rsidRPr="006D167F">
        <w:rPr>
          <w:rFonts w:ascii="Times New Roman" w:hAnsi="Times New Roman" w:cs="Times New Roman"/>
          <w:sz w:val="16"/>
          <w:szCs w:val="16"/>
        </w:rPr>
        <w:t xml:space="preserve"> сельское поселение включает в себя 19 населенных пунктов. Общая площадь территории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составляет 74701 га. Из них земли промышленности, энергетики, транспорта, связи, и иного специального значения 175 га, земли </w:t>
      </w:r>
      <w:proofErr w:type="spellStart"/>
      <w:r w:rsidRPr="006D167F">
        <w:rPr>
          <w:rFonts w:ascii="Times New Roman" w:hAnsi="Times New Roman" w:cs="Times New Roman"/>
          <w:sz w:val="16"/>
          <w:szCs w:val="16"/>
        </w:rPr>
        <w:t>сельхозназначения</w:t>
      </w:r>
      <w:proofErr w:type="spellEnd"/>
      <w:r w:rsidRPr="006D167F">
        <w:rPr>
          <w:rFonts w:ascii="Times New Roman" w:hAnsi="Times New Roman" w:cs="Times New Roman"/>
          <w:sz w:val="16"/>
          <w:szCs w:val="16"/>
        </w:rPr>
        <w:t xml:space="preserve"> 21404 га, земли водного фонда 19 374 га, земли лесного фонда 29954 га, земли населенных пунктов 3749 га. На территории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расположены и осуществляют свою деятельность 6 сельскохозяйственных предприятия, 25 торговых точек, 1 общеобразовательное учреждение, 1 детское дошкольное учреждение, 4 пункта первичного медицинского обслуживания.</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Характеристика и прогноз социально-экономического развития</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Демографические показатели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Социально-экономическое развитие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определяется совокупностью внешних и внутренних условий, одним из которых является демографическая ситуация. Численность жителей сельского поселения составляет 4098 человек.</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Демографическая ситуация в поселении продолжает оставаться сложной. Так, несмотря на устойчивый рост продолжительности жизни россиян с 65,3 года в 2004 году до 72,7 в 2017 году и на устойчивую тенденцию к увеличению рождаемости в эти годы, смещение структуры населения в сторону более старших возрастов и снижение численности женщин репродуктивного возраста обусловили естественную убыль населения в 2017-2019 годах. Ожидается, что в прогнозируемый период 2025-2027 годов возрастет рост рождаемости, и несколько снизится смертность населения. На рост рождаемости существенно влияют меры, направленные на увеличение благосостояния семьи. Среди них дополнительная поддержка семей при рождении ребенка, создание условий для работы родителям с малолетними детьми, повышение доступности качественного жилья семьям с детьми, принятие дополнительного комплекса мер по поддержке рождаемости в субъектах, а также повышение доступности и качества медпомощи беременным женщинам, сохранение репродуктивного здоровья населения, развитие вспомогательных репродуктивных технологий.</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Кроме того, с сентября 2023 года в трех регионах — Новгородской, Пензенской и Тамбовской областях — запустили проект по поддержке рождаемости. Цель проекта — создать единую систему социальной и медицинской помощи женщинам, которые самостоятельно воспитывают детей, а также полным семьям с детьми. Смысл проекта — отработать подходы к устранению причин, ограничивающих граждан в желании иметь детей, а также разработать дополнительные меры поддержки и другие конкретные предложения, направленные на сохранение здоровья женщин.</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Ожидается, что существенно снизятся показатели смертности населения трудоспособного возраста, людей старше трудоспособного возраста, а также показатель младенческой смертности. На этот показатель в приведенных возрастных группах влияет не только качество и доступность медицинской помощи, но и эффективность программ профилактики, в том числе меры по снижению смертности от внешних причин. Одновременно снижению смертности населения должны способствовать меры, направленные на увеличение доли граждан, ведущих здоровый образ жизни. </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Сельское хозяйство</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На территории поселения зарегистрировано 6 крестьянских (фермерских) хозяйств, площадь земли, занимаемая этой категорией производителей, составляет 866,2 га. Также на территории поселения осуществляет свою деятельность сельскохозяйственный производственный кооператив, общая посевная площадь составляет 261 га.  Число крестьянских (фермерских) хозяйств и площадь земли, предоставленной крестьянским (фермерским) хозяйствам характеризует уровень развития фермерства в поселении, как одной из форм сельскохозяйственного производства. Показатели в 2025 году по сравнению с 2024 годом не изменятся и прогноз на 2025-2027 годы не ожидает увеличения, нет заявок намерений на открытия или ликвидацию крестьянских (фермерских) хозяйств на территории поселения.</w:t>
      </w:r>
    </w:p>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 xml:space="preserve">       Сельское хозяйство </w:t>
      </w:r>
      <w:proofErr w:type="spellStart"/>
      <w:r w:rsidRPr="006D167F">
        <w:rPr>
          <w:rFonts w:ascii="Times New Roman" w:hAnsi="Times New Roman" w:cs="Times New Roman"/>
          <w:bCs/>
          <w:sz w:val="16"/>
          <w:szCs w:val="16"/>
        </w:rPr>
        <w:t>Бронницкого</w:t>
      </w:r>
      <w:proofErr w:type="spellEnd"/>
      <w:r w:rsidRPr="006D167F">
        <w:rPr>
          <w:rFonts w:ascii="Times New Roman" w:hAnsi="Times New Roman" w:cs="Times New Roman"/>
          <w:bCs/>
          <w:sz w:val="16"/>
          <w:szCs w:val="16"/>
        </w:rPr>
        <w:t xml:space="preserve"> сельского поселения представлено личными подсобными хозяйствами. </w:t>
      </w:r>
      <w:r w:rsidRPr="006D167F">
        <w:rPr>
          <w:rFonts w:ascii="Times New Roman" w:hAnsi="Times New Roman" w:cs="Times New Roman"/>
          <w:sz w:val="16"/>
          <w:szCs w:val="16"/>
        </w:rPr>
        <w:t xml:space="preserve">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w:t>
      </w:r>
      <w:proofErr w:type="spellStart"/>
      <w:r w:rsidRPr="006D167F">
        <w:rPr>
          <w:rFonts w:ascii="Times New Roman" w:hAnsi="Times New Roman" w:cs="Times New Roman"/>
          <w:sz w:val="16"/>
          <w:szCs w:val="16"/>
        </w:rPr>
        <w:t>Бронницком</w:t>
      </w:r>
      <w:proofErr w:type="spellEnd"/>
      <w:r w:rsidRPr="006D167F">
        <w:rPr>
          <w:rFonts w:ascii="Times New Roman" w:hAnsi="Times New Roman" w:cs="Times New Roman"/>
          <w:sz w:val="16"/>
          <w:szCs w:val="16"/>
        </w:rPr>
        <w:t xml:space="preserve"> сельском поселению способствует и то, что граждане оформляют в собственность арендуемые участки.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Инфраструктура</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Образование на территории поселения представлено Муниципальным автономным общеобразовательным учреждением </w:t>
      </w:r>
      <w:proofErr w:type="spellStart"/>
      <w:r w:rsidRPr="006D167F">
        <w:rPr>
          <w:rFonts w:ascii="Times New Roman" w:hAnsi="Times New Roman" w:cs="Times New Roman"/>
          <w:sz w:val="16"/>
          <w:szCs w:val="16"/>
        </w:rPr>
        <w:t>Бронницкой</w:t>
      </w:r>
      <w:proofErr w:type="spellEnd"/>
      <w:r w:rsidRPr="006D167F">
        <w:rPr>
          <w:rFonts w:ascii="Times New Roman" w:hAnsi="Times New Roman" w:cs="Times New Roman"/>
          <w:sz w:val="16"/>
          <w:szCs w:val="16"/>
        </w:rPr>
        <w:t xml:space="preserve"> средней общеобразовательной школой и дошкольными группами.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ab/>
        <w:t xml:space="preserve">Численность в детском саду на 01.01.2024 г составила </w:t>
      </w:r>
      <w:r w:rsidRPr="006D167F">
        <w:rPr>
          <w:rFonts w:ascii="Times New Roman" w:hAnsi="Times New Roman" w:cs="Times New Roman"/>
          <w:bCs/>
          <w:sz w:val="16"/>
          <w:szCs w:val="16"/>
        </w:rPr>
        <w:t>97</w:t>
      </w:r>
      <w:r w:rsidRPr="006D167F">
        <w:rPr>
          <w:rFonts w:ascii="Times New Roman" w:hAnsi="Times New Roman" w:cs="Times New Roman"/>
          <w:sz w:val="16"/>
          <w:szCs w:val="16"/>
        </w:rPr>
        <w:t xml:space="preserve"> детей;</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ab/>
        <w:t xml:space="preserve">В школе обучается </w:t>
      </w:r>
      <w:r w:rsidRPr="006D167F">
        <w:rPr>
          <w:rFonts w:ascii="Times New Roman" w:hAnsi="Times New Roman" w:cs="Times New Roman"/>
          <w:bCs/>
          <w:sz w:val="16"/>
          <w:szCs w:val="16"/>
          <w:lang w:bidi="en-US"/>
        </w:rPr>
        <w:t>2</w:t>
      </w:r>
      <w:r w:rsidRPr="006D167F">
        <w:rPr>
          <w:rFonts w:ascii="Times New Roman" w:hAnsi="Times New Roman" w:cs="Times New Roman"/>
          <w:bCs/>
          <w:sz w:val="16"/>
          <w:szCs w:val="16"/>
        </w:rPr>
        <w:t>60</w:t>
      </w:r>
      <w:r w:rsidRPr="006D167F">
        <w:rPr>
          <w:rFonts w:ascii="Times New Roman" w:hAnsi="Times New Roman" w:cs="Times New Roman"/>
          <w:sz w:val="16"/>
          <w:szCs w:val="16"/>
        </w:rPr>
        <w:t xml:space="preserve"> учеников</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ab/>
        <w:t>Учащиеся и педагоги школы и детского сада принимают активное участие в общественной жизни поселения. Учащиеся школы входят в состав Молодежного совета поселения. На базе школы осуществляет свою деятельность волонтерское объединение «Здоровая молодежь», с 2023 года молодежное объединение «Движение первых».</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lastRenderedPageBreak/>
        <w:t>Школа обеспечивает доступность и бесплатность начального общего, основного общего и среднего   общего образования.  А так же предоставляет очную форму обучения и индивидуальное обучение по медицинским показаниям.</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w:t>
      </w:r>
      <w:r w:rsidRPr="006D167F">
        <w:rPr>
          <w:rFonts w:ascii="Times New Roman" w:hAnsi="Times New Roman" w:cs="Times New Roman"/>
          <w:sz w:val="16"/>
          <w:szCs w:val="16"/>
        </w:rPr>
        <w:tab/>
        <w:t xml:space="preserve">Помимо учебы ребята посещают занятия по внеурочной деятельности, находят занятие по душе.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Работает школьный музей, в котором проводятся экскурсии, где учащиеся знакомятся с бытом и занятиями жителей Бронницы в прошлом, истории родного села, школы. Обновляются экспозиции рассказывающие о героическом прошлом односельчан в годы ВОВ.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Территорию поселения обслуживают 5 учреждений здравоохранения: </w:t>
      </w:r>
    </w:p>
    <w:p w:rsidR="00F22FD5" w:rsidRPr="006D167F" w:rsidRDefault="00F22FD5" w:rsidP="00F22FD5">
      <w:pPr>
        <w:pStyle w:val="a5"/>
        <w:jc w:val="both"/>
        <w:rPr>
          <w:rFonts w:ascii="Times New Roman" w:hAnsi="Times New Roman" w:cs="Times New Roman"/>
          <w:sz w:val="16"/>
          <w:szCs w:val="16"/>
        </w:rPr>
      </w:pPr>
      <w:proofErr w:type="spellStart"/>
      <w:r w:rsidRPr="006D167F">
        <w:rPr>
          <w:rFonts w:ascii="Times New Roman" w:hAnsi="Times New Roman" w:cs="Times New Roman"/>
          <w:sz w:val="16"/>
          <w:szCs w:val="16"/>
        </w:rPr>
        <w:t>Бронницкая</w:t>
      </w:r>
      <w:proofErr w:type="spellEnd"/>
      <w:r w:rsidRPr="006D167F">
        <w:rPr>
          <w:rFonts w:ascii="Times New Roman" w:hAnsi="Times New Roman" w:cs="Times New Roman"/>
          <w:sz w:val="16"/>
          <w:szCs w:val="16"/>
        </w:rPr>
        <w:t xml:space="preserve"> врачебная амбулатория, которая обслуживает с. </w:t>
      </w:r>
      <w:proofErr w:type="spellStart"/>
      <w:proofErr w:type="gramStart"/>
      <w:r w:rsidRPr="006D167F">
        <w:rPr>
          <w:rFonts w:ascii="Times New Roman" w:hAnsi="Times New Roman" w:cs="Times New Roman"/>
          <w:sz w:val="16"/>
          <w:szCs w:val="16"/>
        </w:rPr>
        <w:t>Бронница</w:t>
      </w:r>
      <w:proofErr w:type="spellEnd"/>
      <w:r w:rsidRPr="006D167F">
        <w:rPr>
          <w:rFonts w:ascii="Times New Roman" w:hAnsi="Times New Roman" w:cs="Times New Roman"/>
          <w:sz w:val="16"/>
          <w:szCs w:val="16"/>
        </w:rPr>
        <w:t xml:space="preserve">,  </w:t>
      </w:r>
      <w:proofErr w:type="spellStart"/>
      <w:r w:rsidRPr="006D167F">
        <w:rPr>
          <w:rFonts w:ascii="Times New Roman" w:hAnsi="Times New Roman" w:cs="Times New Roman"/>
          <w:sz w:val="16"/>
          <w:szCs w:val="16"/>
        </w:rPr>
        <w:t>Чавницы</w:t>
      </w:r>
      <w:proofErr w:type="spellEnd"/>
      <w:proofErr w:type="gramEnd"/>
      <w:r w:rsidRPr="006D167F">
        <w:rPr>
          <w:rFonts w:ascii="Times New Roman" w:hAnsi="Times New Roman" w:cs="Times New Roman"/>
          <w:sz w:val="16"/>
          <w:szCs w:val="16"/>
        </w:rPr>
        <w:t xml:space="preserve">, Наволок, Большое </w:t>
      </w:r>
      <w:proofErr w:type="spellStart"/>
      <w:r w:rsidRPr="006D167F">
        <w:rPr>
          <w:rFonts w:ascii="Times New Roman" w:hAnsi="Times New Roman" w:cs="Times New Roman"/>
          <w:sz w:val="16"/>
          <w:szCs w:val="16"/>
        </w:rPr>
        <w:t>Лучно</w:t>
      </w:r>
      <w:proofErr w:type="spellEnd"/>
      <w:r w:rsidRPr="006D167F">
        <w:rPr>
          <w:rFonts w:ascii="Times New Roman" w:hAnsi="Times New Roman" w:cs="Times New Roman"/>
          <w:sz w:val="16"/>
          <w:szCs w:val="16"/>
        </w:rPr>
        <w:t xml:space="preserve">, </w:t>
      </w:r>
      <w:proofErr w:type="spellStart"/>
      <w:r w:rsidRPr="006D167F">
        <w:rPr>
          <w:rFonts w:ascii="Times New Roman" w:hAnsi="Times New Roman" w:cs="Times New Roman"/>
          <w:sz w:val="16"/>
          <w:szCs w:val="16"/>
        </w:rPr>
        <w:t>Войцы</w:t>
      </w:r>
      <w:proofErr w:type="spellEnd"/>
      <w:r w:rsidRPr="006D167F">
        <w:rPr>
          <w:rFonts w:ascii="Times New Roman" w:hAnsi="Times New Roman" w:cs="Times New Roman"/>
          <w:sz w:val="16"/>
          <w:szCs w:val="16"/>
        </w:rPr>
        <w:t xml:space="preserve">, фельдшерско-акушерский пункт в д. Прилуки, который обслуживает д. Новое Село, Глебово, фельдшерско-акушерский пункт в д. </w:t>
      </w:r>
      <w:proofErr w:type="spellStart"/>
      <w:r w:rsidRPr="006D167F">
        <w:rPr>
          <w:rFonts w:ascii="Times New Roman" w:hAnsi="Times New Roman" w:cs="Times New Roman"/>
          <w:sz w:val="16"/>
          <w:szCs w:val="16"/>
        </w:rPr>
        <w:t>Холынья</w:t>
      </w:r>
      <w:proofErr w:type="spellEnd"/>
      <w:r w:rsidRPr="006D167F">
        <w:rPr>
          <w:rFonts w:ascii="Times New Roman" w:hAnsi="Times New Roman" w:cs="Times New Roman"/>
          <w:sz w:val="16"/>
          <w:szCs w:val="16"/>
        </w:rPr>
        <w:t xml:space="preserve">, который обслуживает д. </w:t>
      </w:r>
      <w:proofErr w:type="spellStart"/>
      <w:r w:rsidRPr="006D167F">
        <w:rPr>
          <w:rFonts w:ascii="Times New Roman" w:hAnsi="Times New Roman" w:cs="Times New Roman"/>
          <w:sz w:val="16"/>
          <w:szCs w:val="16"/>
        </w:rPr>
        <w:t>Русско</w:t>
      </w:r>
      <w:proofErr w:type="spellEnd"/>
      <w:r w:rsidRPr="006D167F">
        <w:rPr>
          <w:rFonts w:ascii="Times New Roman" w:hAnsi="Times New Roman" w:cs="Times New Roman"/>
          <w:sz w:val="16"/>
          <w:szCs w:val="16"/>
        </w:rPr>
        <w:t xml:space="preserve">, д. Малое </w:t>
      </w:r>
      <w:proofErr w:type="spellStart"/>
      <w:r w:rsidRPr="006D167F">
        <w:rPr>
          <w:rFonts w:ascii="Times New Roman" w:hAnsi="Times New Roman" w:cs="Times New Roman"/>
          <w:sz w:val="16"/>
          <w:szCs w:val="16"/>
        </w:rPr>
        <w:t>Лучно</w:t>
      </w:r>
      <w:proofErr w:type="spellEnd"/>
      <w:r w:rsidRPr="006D167F">
        <w:rPr>
          <w:rFonts w:ascii="Times New Roman" w:hAnsi="Times New Roman" w:cs="Times New Roman"/>
          <w:sz w:val="16"/>
          <w:szCs w:val="16"/>
        </w:rPr>
        <w:t xml:space="preserve">, фельдшерско-акушерский пункт в д. Белая Гора и фельдшерско-акушерский пункт в д. </w:t>
      </w:r>
      <w:proofErr w:type="spellStart"/>
      <w:r w:rsidRPr="006D167F">
        <w:rPr>
          <w:rFonts w:ascii="Times New Roman" w:hAnsi="Times New Roman" w:cs="Times New Roman"/>
          <w:sz w:val="16"/>
          <w:szCs w:val="16"/>
        </w:rPr>
        <w:t>Частова</w:t>
      </w:r>
      <w:proofErr w:type="spellEnd"/>
      <w:r w:rsidRPr="006D167F">
        <w:rPr>
          <w:rFonts w:ascii="Times New Roman" w:hAnsi="Times New Roman" w:cs="Times New Roman"/>
          <w:sz w:val="16"/>
          <w:szCs w:val="16"/>
        </w:rPr>
        <w:t xml:space="preserve">, который обслуживает деревни Локоток, Дубровка, Полосы, Большие </w:t>
      </w:r>
      <w:proofErr w:type="spellStart"/>
      <w:r w:rsidRPr="006D167F">
        <w:rPr>
          <w:rFonts w:ascii="Times New Roman" w:hAnsi="Times New Roman" w:cs="Times New Roman"/>
          <w:sz w:val="16"/>
          <w:szCs w:val="16"/>
        </w:rPr>
        <w:t>Дорки</w:t>
      </w:r>
      <w:proofErr w:type="spellEnd"/>
      <w:r w:rsidRPr="006D167F">
        <w:rPr>
          <w:rFonts w:ascii="Times New Roman" w:hAnsi="Times New Roman" w:cs="Times New Roman"/>
          <w:sz w:val="16"/>
          <w:szCs w:val="16"/>
        </w:rPr>
        <w:t xml:space="preserve">, Чурилово. В 2023 году был сформирован земельный участок на ул. Молодежная </w:t>
      </w:r>
      <w:proofErr w:type="spellStart"/>
      <w:r w:rsidRPr="006D167F">
        <w:rPr>
          <w:rFonts w:ascii="Times New Roman" w:hAnsi="Times New Roman" w:cs="Times New Roman"/>
          <w:sz w:val="16"/>
          <w:szCs w:val="16"/>
        </w:rPr>
        <w:t>с.Бронница</w:t>
      </w:r>
      <w:proofErr w:type="spellEnd"/>
      <w:r w:rsidRPr="006D167F">
        <w:rPr>
          <w:rFonts w:ascii="Times New Roman" w:hAnsi="Times New Roman" w:cs="Times New Roman"/>
          <w:sz w:val="16"/>
          <w:szCs w:val="16"/>
        </w:rPr>
        <w:t xml:space="preserve"> под строительство аптеки.</w:t>
      </w:r>
      <w:r w:rsidRPr="006D167F">
        <w:rPr>
          <w:rFonts w:ascii="Times New Roman" w:hAnsi="Times New Roman" w:cs="Times New Roman"/>
          <w:sz w:val="16"/>
          <w:szCs w:val="16"/>
        </w:rPr>
        <w:tab/>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На территории поселения находится 23 торговых точки, 5 автомагазинов, обеспечивающих население промышленными и продовольственными товарами. 1 хлебопекарня.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 2025 году планируется завершение строительства и открытие почтового отделения по ул. Молодежная с. </w:t>
      </w:r>
      <w:proofErr w:type="spellStart"/>
      <w:r w:rsidRPr="006D167F">
        <w:rPr>
          <w:rFonts w:ascii="Times New Roman" w:hAnsi="Times New Roman" w:cs="Times New Roman"/>
          <w:sz w:val="16"/>
          <w:szCs w:val="16"/>
        </w:rPr>
        <w:t>Бронница</w:t>
      </w:r>
      <w:proofErr w:type="spellEnd"/>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 2021 году на территории с. </w:t>
      </w:r>
      <w:proofErr w:type="spellStart"/>
      <w:r w:rsidRPr="006D167F">
        <w:rPr>
          <w:rFonts w:ascii="Times New Roman" w:hAnsi="Times New Roman" w:cs="Times New Roman"/>
          <w:sz w:val="16"/>
          <w:szCs w:val="16"/>
        </w:rPr>
        <w:t>Бронница</w:t>
      </w:r>
      <w:proofErr w:type="spellEnd"/>
      <w:r w:rsidRPr="006D167F">
        <w:rPr>
          <w:rFonts w:ascii="Times New Roman" w:hAnsi="Times New Roman" w:cs="Times New Roman"/>
          <w:sz w:val="16"/>
          <w:szCs w:val="16"/>
        </w:rPr>
        <w:t xml:space="preserve"> открылась компания, основным видом деятельности которой является рыбоводство пресноводное.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Также на территории поселения имеется 2 автозаправочных станции, 1 парикмахерская. Платежеспособный спрос населения на услуги и товары повседневного и длительного спроса в 2025 году сохранится, а при благоприятных условиях развития социально-экономической сферы увеличится.</w:t>
      </w:r>
    </w:p>
    <w:p w:rsidR="00F22FD5" w:rsidRPr="006D167F" w:rsidRDefault="00F22FD5" w:rsidP="00F22FD5">
      <w:pPr>
        <w:pStyle w:val="a5"/>
        <w:jc w:val="both"/>
        <w:rPr>
          <w:rFonts w:ascii="Times New Roman" w:hAnsi="Times New Roman" w:cs="Times New Roman"/>
          <w:bCs/>
          <w:color w:val="1E1E1E"/>
          <w:sz w:val="16"/>
          <w:szCs w:val="16"/>
        </w:rPr>
      </w:pPr>
      <w:r w:rsidRPr="006D167F">
        <w:rPr>
          <w:rFonts w:ascii="Times New Roman" w:hAnsi="Times New Roman" w:cs="Times New Roman"/>
          <w:bCs/>
          <w:color w:val="1E1E1E"/>
          <w:sz w:val="16"/>
          <w:szCs w:val="16"/>
        </w:rPr>
        <w:t>Налоговые поступления в бюджет</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bCs/>
          <w:color w:val="1E1E1E"/>
          <w:sz w:val="16"/>
          <w:szCs w:val="16"/>
        </w:rPr>
        <w:t xml:space="preserve">         Налоговая политика </w:t>
      </w:r>
      <w:r w:rsidRPr="006D167F">
        <w:rPr>
          <w:rFonts w:ascii="Times New Roman" w:hAnsi="Times New Roman" w:cs="Times New Roman"/>
          <w:color w:val="1E1E1E"/>
          <w:sz w:val="16"/>
          <w:szCs w:val="16"/>
        </w:rP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Доходы бюджета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color w:val="1E1E1E"/>
          <w:sz w:val="16"/>
          <w:szCs w:val="16"/>
        </w:rPr>
        <w:t xml:space="preserve">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новгородской области.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rsidRPr="006D167F">
        <w:rPr>
          <w:rFonts w:ascii="Times New Roman" w:hAnsi="Times New Roman" w:cs="Times New Roman"/>
          <w:color w:val="1E1E1E"/>
          <w:sz w:val="16"/>
          <w:szCs w:val="16"/>
        </w:rPr>
        <w:br/>
        <w:t xml:space="preserve">земельного налога – по нормативу 100 процентов; </w:t>
      </w:r>
      <w:r w:rsidRPr="006D167F">
        <w:rPr>
          <w:rFonts w:ascii="Times New Roman" w:hAnsi="Times New Roman" w:cs="Times New Roman"/>
          <w:color w:val="1E1E1E"/>
          <w:sz w:val="16"/>
          <w:szCs w:val="16"/>
        </w:rPr>
        <w:br/>
        <w:t xml:space="preserve">налога на имущество физических лиц – по нормативу 100 процентов. </w:t>
      </w:r>
      <w:r w:rsidRPr="006D167F">
        <w:rPr>
          <w:rFonts w:ascii="Times New Roman" w:hAnsi="Times New Roman" w:cs="Times New Roman"/>
          <w:color w:val="1E1E1E"/>
          <w:sz w:val="16"/>
          <w:szCs w:val="16"/>
        </w:rPr>
        <w:br/>
        <w:t xml:space="preserve">          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налога на доходы физических лиц – по нормативу 2 процента; единого сельскохозяйственного налога – по нормативу 30 процентов; 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 по нормативу 100 процентов;</w:t>
      </w:r>
      <w:r w:rsidRPr="006D167F">
        <w:rPr>
          <w:rFonts w:ascii="Times New Roman" w:hAnsi="Times New Roman" w:cs="Times New Roman"/>
          <w:sz w:val="16"/>
          <w:szCs w:val="16"/>
        </w:rPr>
        <w:t xml:space="preserve"> акцизы на нефтепродукты-</w:t>
      </w:r>
      <w:r w:rsidRPr="006D167F">
        <w:rPr>
          <w:rFonts w:ascii="Times New Roman" w:hAnsi="Times New Roman" w:cs="Times New Roman"/>
          <w:color w:val="1E1E1E"/>
          <w:sz w:val="16"/>
          <w:szCs w:val="16"/>
        </w:rPr>
        <w:t xml:space="preserve"> по нормативу 0,0625 процентов. </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sz w:val="16"/>
          <w:szCs w:val="16"/>
        </w:rPr>
        <w:t xml:space="preserve">       </w:t>
      </w:r>
      <w:r w:rsidRPr="006D167F">
        <w:rPr>
          <w:rFonts w:ascii="Times New Roman" w:hAnsi="Times New Roman" w:cs="Times New Roman"/>
          <w:color w:val="1E1E1E"/>
          <w:sz w:val="16"/>
          <w:szCs w:val="16"/>
        </w:rPr>
        <w:t xml:space="preserve">Прогноз по доходам бюджета поселения на </w:t>
      </w:r>
      <w:r w:rsidRPr="006D167F">
        <w:rPr>
          <w:rFonts w:ascii="Times New Roman" w:hAnsi="Times New Roman" w:cs="Times New Roman"/>
          <w:sz w:val="16"/>
          <w:szCs w:val="16"/>
        </w:rPr>
        <w:t xml:space="preserve">2025-2027 </w:t>
      </w:r>
      <w:r w:rsidRPr="006D167F">
        <w:rPr>
          <w:rFonts w:ascii="Times New Roman" w:hAnsi="Times New Roman" w:cs="Times New Roman"/>
          <w:color w:val="1E1E1E"/>
          <w:sz w:val="16"/>
          <w:szCs w:val="16"/>
        </w:rPr>
        <w:t xml:space="preserve">годы рассчитан с учетом прогноза социально – экономического развития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color w:val="1E1E1E"/>
          <w:sz w:val="16"/>
          <w:szCs w:val="16"/>
        </w:rPr>
        <w:t xml:space="preserve"> сельского поселения, основных направлений налоговой и бюджетной политики на </w:t>
      </w:r>
      <w:r w:rsidRPr="006D167F">
        <w:rPr>
          <w:rFonts w:ascii="Times New Roman" w:hAnsi="Times New Roman" w:cs="Times New Roman"/>
          <w:sz w:val="16"/>
          <w:szCs w:val="16"/>
        </w:rPr>
        <w:t xml:space="preserve">2025-2027 </w:t>
      </w:r>
      <w:r w:rsidRPr="006D167F">
        <w:rPr>
          <w:rFonts w:ascii="Times New Roman" w:hAnsi="Times New Roman" w:cs="Times New Roman"/>
          <w:color w:val="1E1E1E"/>
          <w:sz w:val="16"/>
          <w:szCs w:val="16"/>
        </w:rPr>
        <w:t xml:space="preserve">годы. </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color w:val="1E1E1E"/>
          <w:sz w:val="16"/>
          <w:szCs w:val="16"/>
        </w:rPr>
        <w:t xml:space="preserve">           Наибольшая доля поступлений в общей сумме налоговых доходов поселения приходится на земельный налог. Увеличение сборов налога планируется за счет сокращения недоимки прошлых лет.</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color w:val="1E1E1E"/>
          <w:sz w:val="16"/>
          <w:szCs w:val="16"/>
        </w:rPr>
        <w:t xml:space="preserve">       По мере повышения заработной платы на предприятиях, а также в бюджетной сфере, повышения минимального размера оплаты труда, 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Благоустройство населенных пунктов</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Одной из важнейших задач социально-экономического развития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является благоустройство территории.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shd w:val="clear" w:color="auto" w:fill="FFFFFF"/>
          <w:lang w:bidi="en-US"/>
        </w:rPr>
        <w:t>Развитие органов территориального общественного самоуправления (ТОС) приобретает особое значение.</w:t>
      </w:r>
      <w:r w:rsidRPr="006D167F">
        <w:rPr>
          <w:rFonts w:ascii="Times New Roman" w:hAnsi="Times New Roman" w:cs="Times New Roman"/>
          <w:sz w:val="16"/>
          <w:szCs w:val="16"/>
        </w:rPr>
        <w:t xml:space="preserve"> На территории поселения создано 13 </w:t>
      </w:r>
      <w:proofErr w:type="spellStart"/>
      <w:r w:rsidRPr="006D167F">
        <w:rPr>
          <w:rFonts w:ascii="Times New Roman" w:hAnsi="Times New Roman" w:cs="Times New Roman"/>
          <w:sz w:val="16"/>
          <w:szCs w:val="16"/>
        </w:rPr>
        <w:t>ТОСов</w:t>
      </w:r>
      <w:proofErr w:type="spellEnd"/>
      <w:r w:rsidRPr="006D167F">
        <w:rPr>
          <w:rFonts w:ascii="Times New Roman" w:hAnsi="Times New Roman" w:cs="Times New Roman"/>
          <w:sz w:val="16"/>
          <w:szCs w:val="16"/>
        </w:rPr>
        <w:t>, которые с 2016 года показывают реальные примеры успешной реализации гражданских инициатив.</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ab/>
        <w:t xml:space="preserve">В 2024 году 2 инициативы жителей оформлены в проект на сумму 629,2 </w:t>
      </w:r>
      <w:proofErr w:type="spellStart"/>
      <w:r w:rsidRPr="006D167F">
        <w:rPr>
          <w:rFonts w:ascii="Times New Roman" w:hAnsi="Times New Roman" w:cs="Times New Roman"/>
          <w:sz w:val="16"/>
          <w:szCs w:val="16"/>
        </w:rPr>
        <w:t>тыс.руб</w:t>
      </w:r>
      <w:proofErr w:type="spellEnd"/>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 xml:space="preserve">ТОС «Радуга» по благоустройству прилегающей территории к дому № 4 по ул. Молодежная </w:t>
      </w:r>
      <w:proofErr w:type="spellStart"/>
      <w:r w:rsidRPr="006D167F">
        <w:rPr>
          <w:rFonts w:ascii="Times New Roman" w:hAnsi="Times New Roman" w:cs="Times New Roman"/>
          <w:sz w:val="16"/>
          <w:szCs w:val="16"/>
        </w:rPr>
        <w:t>с.Бронница</w:t>
      </w:r>
      <w:proofErr w:type="spellEnd"/>
      <w:r w:rsidRPr="006D167F">
        <w:rPr>
          <w:rFonts w:ascii="Times New Roman" w:hAnsi="Times New Roman" w:cs="Times New Roman"/>
          <w:sz w:val="16"/>
          <w:szCs w:val="16"/>
        </w:rPr>
        <w:t xml:space="preserve">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 xml:space="preserve">ТОС «Березка» по благоустройству прилегающей территории к дому № 3 по ул. Мелиораторов </w:t>
      </w:r>
      <w:proofErr w:type="spellStart"/>
      <w:r w:rsidRPr="006D167F">
        <w:rPr>
          <w:rFonts w:ascii="Times New Roman" w:hAnsi="Times New Roman" w:cs="Times New Roman"/>
          <w:sz w:val="16"/>
          <w:szCs w:val="16"/>
        </w:rPr>
        <w:t>с.Бронница</w:t>
      </w:r>
      <w:proofErr w:type="spellEnd"/>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 2025 году планируется реализовать 4 инициативы ТОС.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 Новгородской области по инициативе Губернатора, Андрея Сергеевича Никитина, реализуется Проект поддержки местных инициатив (ППМИ). С августа 2023 года, поддержав инициативу жителей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специалистами Администрации проведена работа по подготовке документов для подачи заявки на 2024 год для участия в конкурсе с проектом «Создание системы видеонаблюдения на общественной территории в </w:t>
      </w:r>
      <w:proofErr w:type="spellStart"/>
      <w:r w:rsidRPr="006D167F">
        <w:rPr>
          <w:rFonts w:ascii="Times New Roman" w:hAnsi="Times New Roman" w:cs="Times New Roman"/>
          <w:sz w:val="16"/>
          <w:szCs w:val="16"/>
        </w:rPr>
        <w:t>с.Бронница</w:t>
      </w:r>
      <w:proofErr w:type="spellEnd"/>
      <w:r w:rsidRPr="006D167F">
        <w:rPr>
          <w:rFonts w:ascii="Times New Roman" w:hAnsi="Times New Roman" w:cs="Times New Roman"/>
          <w:sz w:val="16"/>
          <w:szCs w:val="16"/>
        </w:rPr>
        <w:t xml:space="preserve"> по ул. </w:t>
      </w:r>
      <w:proofErr w:type="spellStart"/>
      <w:r w:rsidRPr="006D167F">
        <w:rPr>
          <w:rFonts w:ascii="Times New Roman" w:hAnsi="Times New Roman" w:cs="Times New Roman"/>
          <w:sz w:val="16"/>
          <w:szCs w:val="16"/>
        </w:rPr>
        <w:t>Бронницкой</w:t>
      </w:r>
      <w:proofErr w:type="spellEnd"/>
      <w:r w:rsidRPr="006D167F">
        <w:rPr>
          <w:rFonts w:ascii="Times New Roman" w:hAnsi="Times New Roman" w:cs="Times New Roman"/>
          <w:sz w:val="16"/>
          <w:szCs w:val="16"/>
        </w:rPr>
        <w:t xml:space="preserve"> у д.168» стоимостью 846 тыс.829 руб. Проект реализован в 2024 году. Реализация ППМИ на 2025 год планируется на территории населенного пункта д. </w:t>
      </w:r>
      <w:proofErr w:type="spellStart"/>
      <w:r w:rsidRPr="006D167F">
        <w:rPr>
          <w:rFonts w:ascii="Times New Roman" w:hAnsi="Times New Roman" w:cs="Times New Roman"/>
          <w:sz w:val="16"/>
          <w:szCs w:val="16"/>
        </w:rPr>
        <w:t>Частова</w:t>
      </w:r>
      <w:proofErr w:type="spellEnd"/>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 рамках программы «Комплексное развитие сельских территорий в Новгородской области» в 2024 году реализован проект «Обустройство зоны отдыха в с. </w:t>
      </w:r>
      <w:proofErr w:type="spellStart"/>
      <w:r w:rsidRPr="006D167F">
        <w:rPr>
          <w:rFonts w:ascii="Times New Roman" w:hAnsi="Times New Roman" w:cs="Times New Roman"/>
          <w:sz w:val="16"/>
          <w:szCs w:val="16"/>
        </w:rPr>
        <w:t>Бронница</w:t>
      </w:r>
      <w:proofErr w:type="spellEnd"/>
      <w:r w:rsidRPr="006D167F">
        <w:rPr>
          <w:rFonts w:ascii="Times New Roman" w:hAnsi="Times New Roman" w:cs="Times New Roman"/>
          <w:sz w:val="16"/>
          <w:szCs w:val="16"/>
        </w:rPr>
        <w:t xml:space="preserve">, по ул. Молодежная».  Стоимость проекта составила 1 млн 862 тыс. рублей.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На 2025 год и плановый период 2026 и 2027 годы на мероприятия по реализации общественно-значимых проектов по благоустройству сельских территорий, в рамках реализации программы Новгородской области «Комплексное развитие сельских территорий Новгородской области» будут предусмотрены денежные средства местного бюджета в сумме 306,3 тыс. руб. по объекту «Благоустройство Гранитного обелиска и прилегающей к нему территории в с. </w:t>
      </w:r>
      <w:proofErr w:type="spellStart"/>
      <w:r w:rsidRPr="006D167F">
        <w:rPr>
          <w:rFonts w:ascii="Times New Roman" w:hAnsi="Times New Roman" w:cs="Times New Roman"/>
          <w:sz w:val="16"/>
          <w:szCs w:val="16"/>
        </w:rPr>
        <w:t>Бронница</w:t>
      </w:r>
      <w:proofErr w:type="spellEnd"/>
      <w:r w:rsidRPr="006D167F">
        <w:rPr>
          <w:rFonts w:ascii="Times New Roman" w:hAnsi="Times New Roman" w:cs="Times New Roman"/>
          <w:sz w:val="16"/>
          <w:szCs w:val="16"/>
        </w:rPr>
        <w:t xml:space="preserve"> на земельном участке с </w:t>
      </w:r>
      <w:proofErr w:type="spellStart"/>
      <w:r w:rsidRPr="006D167F">
        <w:rPr>
          <w:rFonts w:ascii="Times New Roman" w:hAnsi="Times New Roman" w:cs="Times New Roman"/>
          <w:sz w:val="16"/>
          <w:szCs w:val="16"/>
        </w:rPr>
        <w:t>кад</w:t>
      </w:r>
      <w:proofErr w:type="spellEnd"/>
      <w:r w:rsidRPr="006D167F">
        <w:rPr>
          <w:rFonts w:ascii="Times New Roman" w:hAnsi="Times New Roman" w:cs="Times New Roman"/>
          <w:sz w:val="16"/>
          <w:szCs w:val="16"/>
        </w:rPr>
        <w:t xml:space="preserve">. № 53:11:0200303:827,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Новгородской области».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Так же на   2025-2027 годы планируются следующие мероприятия: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химическая обработка выборочных участков общественной территории для уничтожения борщевика;</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w:t>
      </w:r>
      <w:proofErr w:type="spellStart"/>
      <w:r w:rsidRPr="006D167F">
        <w:rPr>
          <w:rFonts w:ascii="Times New Roman" w:hAnsi="Times New Roman" w:cs="Times New Roman"/>
          <w:sz w:val="16"/>
          <w:szCs w:val="16"/>
        </w:rPr>
        <w:t>обкашивание</w:t>
      </w:r>
      <w:proofErr w:type="spellEnd"/>
      <w:r w:rsidRPr="006D167F">
        <w:rPr>
          <w:rFonts w:ascii="Times New Roman" w:hAnsi="Times New Roman" w:cs="Times New Roman"/>
          <w:sz w:val="16"/>
          <w:szCs w:val="16"/>
        </w:rPr>
        <w:t xml:space="preserve"> травы на общественных территориях;</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содержание, ремонт сетей уличного освещения;</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мероприятия по </w:t>
      </w:r>
      <w:r w:rsidRPr="006D167F">
        <w:rPr>
          <w:rFonts w:ascii="Times New Roman" w:hAnsi="Times New Roman" w:cs="Times New Roman"/>
          <w:bCs/>
          <w:sz w:val="16"/>
          <w:szCs w:val="16"/>
        </w:rPr>
        <w:t xml:space="preserve">благоустройству и улучшению санитарного состояния населенных пунктов </w:t>
      </w:r>
      <w:proofErr w:type="spellStart"/>
      <w:r w:rsidRPr="006D167F">
        <w:rPr>
          <w:rFonts w:ascii="Times New Roman" w:hAnsi="Times New Roman" w:cs="Times New Roman"/>
          <w:bCs/>
          <w:sz w:val="16"/>
          <w:szCs w:val="16"/>
        </w:rPr>
        <w:t>Бронницкого</w:t>
      </w:r>
      <w:proofErr w:type="spellEnd"/>
      <w:r w:rsidRPr="006D167F">
        <w:rPr>
          <w:rFonts w:ascii="Times New Roman" w:hAnsi="Times New Roman" w:cs="Times New Roman"/>
          <w:bCs/>
          <w:sz w:val="16"/>
          <w:szCs w:val="16"/>
        </w:rPr>
        <w:t xml:space="preserve"> сельского поселения (ликвидация несанкционированных свалок), обустройство контейнерных площадок для сбора ТБО</w:t>
      </w:r>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bCs/>
          <w:sz w:val="16"/>
          <w:szCs w:val="16"/>
        </w:rPr>
      </w:pPr>
      <w:r w:rsidRPr="006D167F">
        <w:rPr>
          <w:rFonts w:ascii="Times New Roman" w:hAnsi="Times New Roman" w:cs="Times New Roman"/>
          <w:bCs/>
          <w:sz w:val="16"/>
          <w:szCs w:val="16"/>
        </w:rPr>
        <w:t xml:space="preserve">В рамках программы социальной </w:t>
      </w:r>
      <w:proofErr w:type="spellStart"/>
      <w:r w:rsidRPr="006D167F">
        <w:rPr>
          <w:rFonts w:ascii="Times New Roman" w:hAnsi="Times New Roman" w:cs="Times New Roman"/>
          <w:bCs/>
          <w:sz w:val="16"/>
          <w:szCs w:val="16"/>
        </w:rPr>
        <w:t>догазификации</w:t>
      </w:r>
      <w:proofErr w:type="spellEnd"/>
      <w:r w:rsidRPr="006D167F">
        <w:rPr>
          <w:rFonts w:ascii="Times New Roman" w:hAnsi="Times New Roman" w:cs="Times New Roman"/>
          <w:bCs/>
          <w:sz w:val="16"/>
          <w:szCs w:val="16"/>
        </w:rPr>
        <w:t xml:space="preserve"> </w:t>
      </w:r>
      <w:r w:rsidRPr="006D167F">
        <w:rPr>
          <w:rFonts w:ascii="Times New Roman" w:hAnsi="Times New Roman" w:cs="Times New Roman"/>
          <w:sz w:val="16"/>
          <w:szCs w:val="16"/>
        </w:rPr>
        <w:t>выполнено строительство 3 газопроводов:</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1. Распределительный газопровод среднего и низкого давления с установкой ПРГ, в </w:t>
      </w:r>
      <w:proofErr w:type="spellStart"/>
      <w:r w:rsidRPr="006D167F">
        <w:rPr>
          <w:rFonts w:ascii="Times New Roman" w:hAnsi="Times New Roman" w:cs="Times New Roman"/>
          <w:sz w:val="16"/>
          <w:szCs w:val="16"/>
        </w:rPr>
        <w:t>с.Бронница</w:t>
      </w:r>
      <w:proofErr w:type="spellEnd"/>
      <w:r w:rsidRPr="006D167F">
        <w:rPr>
          <w:rFonts w:ascii="Times New Roman" w:hAnsi="Times New Roman" w:cs="Times New Roman"/>
          <w:sz w:val="16"/>
          <w:szCs w:val="16"/>
        </w:rPr>
        <w:t xml:space="preserve"> по улицам: </w:t>
      </w:r>
      <w:proofErr w:type="spellStart"/>
      <w:r w:rsidRPr="006D167F">
        <w:rPr>
          <w:rFonts w:ascii="Times New Roman" w:hAnsi="Times New Roman" w:cs="Times New Roman"/>
          <w:sz w:val="16"/>
          <w:szCs w:val="16"/>
        </w:rPr>
        <w:t>Эстьянская</w:t>
      </w:r>
      <w:proofErr w:type="spellEnd"/>
      <w:r w:rsidRPr="006D167F">
        <w:rPr>
          <w:rFonts w:ascii="Times New Roman" w:hAnsi="Times New Roman" w:cs="Times New Roman"/>
          <w:sz w:val="16"/>
          <w:szCs w:val="16"/>
        </w:rPr>
        <w:t xml:space="preserve">, Южная, Восточная, Луговая, </w:t>
      </w:r>
      <w:proofErr w:type="spellStart"/>
      <w:r w:rsidRPr="006D167F">
        <w:rPr>
          <w:rFonts w:ascii="Times New Roman" w:hAnsi="Times New Roman" w:cs="Times New Roman"/>
          <w:sz w:val="16"/>
          <w:szCs w:val="16"/>
        </w:rPr>
        <w:t>Нишенская</w:t>
      </w:r>
      <w:proofErr w:type="spellEnd"/>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2. Распределительный газопровод низкого давления по улицам: </w:t>
      </w:r>
      <w:proofErr w:type="spellStart"/>
      <w:r w:rsidRPr="006D167F">
        <w:rPr>
          <w:rFonts w:ascii="Times New Roman" w:hAnsi="Times New Roman" w:cs="Times New Roman"/>
          <w:sz w:val="16"/>
          <w:szCs w:val="16"/>
        </w:rPr>
        <w:t>Бронницкая</w:t>
      </w:r>
      <w:proofErr w:type="spellEnd"/>
      <w:r w:rsidRPr="006D167F">
        <w:rPr>
          <w:rFonts w:ascii="Times New Roman" w:hAnsi="Times New Roman" w:cs="Times New Roman"/>
          <w:sz w:val="16"/>
          <w:szCs w:val="16"/>
        </w:rPr>
        <w:t xml:space="preserve">, Речная, Лесная, Прибрежная, Западная, </w:t>
      </w:r>
      <w:proofErr w:type="spellStart"/>
      <w:r w:rsidRPr="006D167F">
        <w:rPr>
          <w:rFonts w:ascii="Times New Roman" w:hAnsi="Times New Roman" w:cs="Times New Roman"/>
          <w:sz w:val="16"/>
          <w:szCs w:val="16"/>
        </w:rPr>
        <w:t>Боровская</w:t>
      </w:r>
      <w:proofErr w:type="spellEnd"/>
      <w:r w:rsidRPr="006D167F">
        <w:rPr>
          <w:rFonts w:ascii="Times New Roman" w:hAnsi="Times New Roman" w:cs="Times New Roman"/>
          <w:sz w:val="16"/>
          <w:szCs w:val="16"/>
        </w:rPr>
        <w:t xml:space="preserve">, </w:t>
      </w:r>
      <w:proofErr w:type="spellStart"/>
      <w:r w:rsidRPr="006D167F">
        <w:rPr>
          <w:rFonts w:ascii="Times New Roman" w:hAnsi="Times New Roman" w:cs="Times New Roman"/>
          <w:sz w:val="16"/>
          <w:szCs w:val="16"/>
        </w:rPr>
        <w:t>Мстинская</w:t>
      </w:r>
      <w:proofErr w:type="spellEnd"/>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В 2025 году </w:t>
      </w:r>
      <w:r w:rsidRPr="006D167F">
        <w:rPr>
          <w:rFonts w:ascii="Times New Roman" w:hAnsi="Times New Roman" w:cs="Times New Roman"/>
          <w:bCs/>
          <w:sz w:val="16"/>
          <w:szCs w:val="16"/>
        </w:rPr>
        <w:t xml:space="preserve">в рамках программы социальной </w:t>
      </w:r>
      <w:proofErr w:type="spellStart"/>
      <w:r w:rsidRPr="006D167F">
        <w:rPr>
          <w:rFonts w:ascii="Times New Roman" w:hAnsi="Times New Roman" w:cs="Times New Roman"/>
          <w:bCs/>
          <w:sz w:val="16"/>
          <w:szCs w:val="16"/>
        </w:rPr>
        <w:t>догазификации</w:t>
      </w:r>
      <w:proofErr w:type="spellEnd"/>
      <w:r w:rsidRPr="006D167F">
        <w:rPr>
          <w:rFonts w:ascii="Times New Roman" w:hAnsi="Times New Roman" w:cs="Times New Roman"/>
          <w:bCs/>
          <w:sz w:val="16"/>
          <w:szCs w:val="16"/>
        </w:rPr>
        <w:t xml:space="preserve"> будет продолжаться </w:t>
      </w:r>
      <w:r w:rsidRPr="006D167F">
        <w:rPr>
          <w:rFonts w:ascii="Times New Roman" w:hAnsi="Times New Roman" w:cs="Times New Roman"/>
          <w:sz w:val="16"/>
          <w:szCs w:val="16"/>
        </w:rPr>
        <w:t xml:space="preserve">подключение домовладений к газораспределительным сетям.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Ремонт и содержание автомобильных дорог</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lastRenderedPageBreak/>
        <w:t xml:space="preserve">       Общая протяженность автомобильных дорог на территории поселения 129,6 км, 74 км дорог регионального значения, 7 км- межмуниципального значения и 66 дорог местного значения –протяженностью 48,6 км. По сравнению с 2023 годом Протяженность дорог увеличилась на 0,3 км. В 2025 году на ремонт и содержание этих дорог планируется увеличение ассигнований по сравнению с прошлым годом.</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Запланированы следующие мероприятия:</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1. Текущий ремонт автомобильных дорог местного значения на 2025 год:</w:t>
      </w:r>
    </w:p>
    <w:p w:rsidR="00F22FD5" w:rsidRPr="006D167F" w:rsidRDefault="00F22FD5" w:rsidP="00F22FD5">
      <w:pPr>
        <w:pStyle w:val="a5"/>
        <w:jc w:val="both"/>
        <w:rPr>
          <w:rFonts w:ascii="Times New Roman" w:hAnsi="Times New Roman" w:cs="Times New Roman"/>
          <w:sz w:val="16"/>
          <w:szCs w:val="16"/>
          <w:u w:val="single"/>
        </w:rPr>
      </w:pPr>
      <w:r w:rsidRPr="006D167F">
        <w:rPr>
          <w:rFonts w:ascii="Times New Roman" w:hAnsi="Times New Roman" w:cs="Times New Roman"/>
          <w:sz w:val="16"/>
          <w:szCs w:val="16"/>
          <w:u w:val="single"/>
        </w:rPr>
        <w:t xml:space="preserve">с. </w:t>
      </w:r>
      <w:proofErr w:type="spellStart"/>
      <w:r w:rsidRPr="006D167F">
        <w:rPr>
          <w:rFonts w:ascii="Times New Roman" w:hAnsi="Times New Roman" w:cs="Times New Roman"/>
          <w:sz w:val="16"/>
          <w:szCs w:val="16"/>
          <w:u w:val="single"/>
        </w:rPr>
        <w:t>Бронница</w:t>
      </w:r>
      <w:proofErr w:type="spellEnd"/>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ул. Рябиновая</w:t>
      </w:r>
    </w:p>
    <w:p w:rsidR="00F22FD5" w:rsidRPr="006D167F" w:rsidRDefault="00F22FD5" w:rsidP="00F22FD5">
      <w:pPr>
        <w:pStyle w:val="a5"/>
        <w:jc w:val="both"/>
        <w:rPr>
          <w:rFonts w:ascii="Times New Roman" w:hAnsi="Times New Roman" w:cs="Times New Roman"/>
          <w:sz w:val="16"/>
          <w:szCs w:val="16"/>
          <w:u w:val="single"/>
        </w:rPr>
      </w:pPr>
      <w:r w:rsidRPr="006D167F">
        <w:rPr>
          <w:rFonts w:ascii="Times New Roman" w:hAnsi="Times New Roman" w:cs="Times New Roman"/>
          <w:sz w:val="16"/>
          <w:szCs w:val="16"/>
          <w:u w:val="single"/>
        </w:rPr>
        <w:t>д. Новое Село</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ул. Центральная</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2. Текущий ремонт автомобильных дорог местного значения на 2026 год: </w:t>
      </w:r>
    </w:p>
    <w:p w:rsidR="00F22FD5" w:rsidRPr="006D167F" w:rsidRDefault="00F22FD5" w:rsidP="00F22FD5">
      <w:pPr>
        <w:pStyle w:val="a5"/>
        <w:jc w:val="both"/>
        <w:rPr>
          <w:rFonts w:ascii="Times New Roman" w:hAnsi="Times New Roman" w:cs="Times New Roman"/>
          <w:sz w:val="16"/>
          <w:szCs w:val="16"/>
          <w:u w:val="single"/>
        </w:rPr>
      </w:pPr>
    </w:p>
    <w:p w:rsidR="00F22FD5" w:rsidRPr="006D167F" w:rsidRDefault="00F22FD5" w:rsidP="00F22FD5">
      <w:pPr>
        <w:pStyle w:val="a5"/>
        <w:jc w:val="both"/>
        <w:rPr>
          <w:rFonts w:ascii="Times New Roman" w:hAnsi="Times New Roman" w:cs="Times New Roman"/>
          <w:sz w:val="16"/>
          <w:szCs w:val="16"/>
          <w:u w:val="single"/>
        </w:rPr>
      </w:pPr>
      <w:r w:rsidRPr="006D167F">
        <w:rPr>
          <w:rFonts w:ascii="Times New Roman" w:hAnsi="Times New Roman" w:cs="Times New Roman"/>
          <w:sz w:val="16"/>
          <w:szCs w:val="16"/>
          <w:u w:val="single"/>
        </w:rPr>
        <w:t>д. Новое Село:</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-ул. Песочная;</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ab/>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3. Текущий ремонт автомобильных дорог местного значения на 2027 год:</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u w:val="single"/>
        </w:rPr>
        <w:t>д. Новое Село</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ул. Береговая</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ул. Речная (участок отд. №12 до примыкания к а/д </w:t>
      </w:r>
      <w:proofErr w:type="spellStart"/>
      <w:r w:rsidRPr="006D167F">
        <w:rPr>
          <w:rFonts w:ascii="Times New Roman" w:hAnsi="Times New Roman" w:cs="Times New Roman"/>
          <w:sz w:val="16"/>
          <w:szCs w:val="16"/>
        </w:rPr>
        <w:t>д</w:t>
      </w:r>
      <w:proofErr w:type="spellEnd"/>
      <w:r w:rsidRPr="006D167F">
        <w:rPr>
          <w:rFonts w:ascii="Times New Roman" w:hAnsi="Times New Roman" w:cs="Times New Roman"/>
          <w:sz w:val="16"/>
          <w:szCs w:val="16"/>
        </w:rPr>
        <w:t>. Новое Село ул. Песочная)</w:t>
      </w:r>
    </w:p>
    <w:p w:rsidR="00F22FD5" w:rsidRPr="006D167F" w:rsidRDefault="00F22FD5" w:rsidP="00F22FD5">
      <w:pPr>
        <w:pStyle w:val="a5"/>
        <w:jc w:val="both"/>
        <w:rPr>
          <w:rFonts w:ascii="Times New Roman" w:hAnsi="Times New Roman" w:cs="Times New Roman"/>
          <w:sz w:val="16"/>
          <w:szCs w:val="16"/>
          <w:u w:val="single"/>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Объекты социальной инфраструктуры</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Досуг населения </w:t>
      </w:r>
      <w:proofErr w:type="spellStart"/>
      <w:r w:rsidRPr="006D167F">
        <w:rPr>
          <w:rFonts w:ascii="Times New Roman" w:hAnsi="Times New Roman" w:cs="Times New Roman"/>
          <w:sz w:val="16"/>
          <w:szCs w:val="16"/>
        </w:rPr>
        <w:t>Бронницкого</w:t>
      </w:r>
      <w:proofErr w:type="spellEnd"/>
      <w:r w:rsidRPr="006D167F">
        <w:rPr>
          <w:rFonts w:ascii="Times New Roman" w:hAnsi="Times New Roman" w:cs="Times New Roman"/>
          <w:sz w:val="16"/>
          <w:szCs w:val="16"/>
        </w:rPr>
        <w:t xml:space="preserve"> сельского поселения обеспечивают следующие учреждения культуры и спорта:</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  два музея: «Земли </w:t>
      </w:r>
      <w:proofErr w:type="spellStart"/>
      <w:r w:rsidRPr="006D167F">
        <w:rPr>
          <w:rFonts w:ascii="Times New Roman" w:hAnsi="Times New Roman" w:cs="Times New Roman"/>
          <w:sz w:val="16"/>
          <w:szCs w:val="16"/>
        </w:rPr>
        <w:t>Бронницкой</w:t>
      </w:r>
      <w:proofErr w:type="spellEnd"/>
      <w:r w:rsidRPr="006D167F">
        <w:rPr>
          <w:rFonts w:ascii="Times New Roman" w:hAnsi="Times New Roman" w:cs="Times New Roman"/>
          <w:sz w:val="16"/>
          <w:szCs w:val="16"/>
        </w:rPr>
        <w:t>» и этнографический в д. Наволок;</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  два филиала библиотеки </w:t>
      </w:r>
      <w:proofErr w:type="spellStart"/>
      <w:r w:rsidRPr="006D167F">
        <w:rPr>
          <w:rFonts w:ascii="Times New Roman" w:hAnsi="Times New Roman" w:cs="Times New Roman"/>
          <w:sz w:val="16"/>
          <w:szCs w:val="16"/>
        </w:rPr>
        <w:t>Бронницкой</w:t>
      </w:r>
      <w:proofErr w:type="spellEnd"/>
      <w:r w:rsidRPr="006D167F">
        <w:rPr>
          <w:rFonts w:ascii="Times New Roman" w:hAnsi="Times New Roman" w:cs="Times New Roman"/>
          <w:sz w:val="16"/>
          <w:szCs w:val="16"/>
        </w:rPr>
        <w:t xml:space="preserve"> и </w:t>
      </w:r>
      <w:proofErr w:type="spellStart"/>
      <w:r w:rsidRPr="006D167F">
        <w:rPr>
          <w:rFonts w:ascii="Times New Roman" w:hAnsi="Times New Roman" w:cs="Times New Roman"/>
          <w:sz w:val="16"/>
          <w:szCs w:val="16"/>
        </w:rPr>
        <w:t>Частовской</w:t>
      </w:r>
      <w:proofErr w:type="spellEnd"/>
      <w:r w:rsidRPr="006D167F">
        <w:rPr>
          <w:rFonts w:ascii="Times New Roman" w:hAnsi="Times New Roman" w:cs="Times New Roman"/>
          <w:sz w:val="16"/>
          <w:szCs w:val="16"/>
        </w:rPr>
        <w:t>;</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  </w:t>
      </w:r>
      <w:proofErr w:type="spellStart"/>
      <w:r w:rsidRPr="006D167F">
        <w:rPr>
          <w:rFonts w:ascii="Times New Roman" w:hAnsi="Times New Roman" w:cs="Times New Roman"/>
          <w:sz w:val="16"/>
          <w:szCs w:val="16"/>
        </w:rPr>
        <w:t>Бронницкий</w:t>
      </w:r>
      <w:proofErr w:type="spellEnd"/>
      <w:r w:rsidRPr="006D167F">
        <w:rPr>
          <w:rFonts w:ascii="Times New Roman" w:hAnsi="Times New Roman" w:cs="Times New Roman"/>
          <w:sz w:val="16"/>
          <w:szCs w:val="16"/>
        </w:rPr>
        <w:t xml:space="preserve"> сельский Дом культуры</w:t>
      </w:r>
    </w:p>
    <w:p w:rsidR="00F22FD5" w:rsidRPr="006D167F" w:rsidRDefault="00F22FD5" w:rsidP="00F22FD5">
      <w:pPr>
        <w:pStyle w:val="a5"/>
        <w:jc w:val="both"/>
        <w:rPr>
          <w:rFonts w:ascii="Times New Roman" w:hAnsi="Times New Roman" w:cs="Times New Roman"/>
          <w:i/>
          <w:color w:val="000000"/>
          <w:sz w:val="16"/>
          <w:szCs w:val="16"/>
        </w:rPr>
      </w:pPr>
      <w:r w:rsidRPr="006D167F">
        <w:rPr>
          <w:rFonts w:ascii="Times New Roman" w:hAnsi="Times New Roman" w:cs="Times New Roman"/>
          <w:sz w:val="16"/>
          <w:szCs w:val="16"/>
        </w:rPr>
        <w:t xml:space="preserve">       -  физкультурно-оздоровительный центр.</w:t>
      </w:r>
      <w:r w:rsidRPr="006D167F">
        <w:rPr>
          <w:rFonts w:ascii="Times New Roman" w:hAnsi="Times New Roman" w:cs="Times New Roman"/>
          <w:i/>
          <w:color w:val="000000"/>
          <w:sz w:val="16"/>
          <w:szCs w:val="16"/>
        </w:rPr>
        <w:t xml:space="preserve"> </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Количество учреждений культуры и отдыха (клубов, библиотек) характеризуют уровень развитости сферы культуры и искусства поселения, а также своего рода привлекательности данной сферы для жителей и приезжих в части свободного времяпрепровождения. Рост количества учреждений не предвидится, но результаты проведения мероприятий свидетельствует о сохранении и приумножении историко-культурного населения территории, повышении культурного и образовательного уровня ее жителей и приезжих.</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Деятельность учреждений культуры и спорта в 2025-2027 годах будет направлена на:</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 xml:space="preserve">проведение спортивно - массовых мероприятий (спортивных праздников к знаменательным датам, Дня молодежи, Лыжня России, </w:t>
      </w:r>
      <w:proofErr w:type="gramStart"/>
      <w:r w:rsidRPr="006D167F">
        <w:rPr>
          <w:rFonts w:ascii="Times New Roman" w:hAnsi="Times New Roman" w:cs="Times New Roman"/>
          <w:sz w:val="16"/>
          <w:szCs w:val="16"/>
        </w:rPr>
        <w:t>Кросса  наций</w:t>
      </w:r>
      <w:proofErr w:type="gramEnd"/>
      <w:r w:rsidRPr="006D167F">
        <w:rPr>
          <w:rFonts w:ascii="Times New Roman" w:hAnsi="Times New Roman" w:cs="Times New Roman"/>
          <w:sz w:val="16"/>
          <w:szCs w:val="16"/>
        </w:rPr>
        <w:t>, ГТО);</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сохранение и развитие культурного наследия поселения (проведение конкурсов рисунков, поделок и т.д.);</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стимулирование народного творчества и развитие культурно –досуговой деятельности (литературные вечера, турниры, викторины, конкурсы);</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вовлечение граждан различного возраста в регулярные занятия физической культурой и спортом и приобщение их к здоровому образу жизни;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развитие молодежного самоуправления, привлечения молодежи к участию в процессе социально - экономического развития поселения.</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развитие системы выявления и поддержки одаренных детей и талантливой молодежи.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 xml:space="preserve">         Для организации работы с детьми и молодежью в планах мероприятий учреждений культуры совместно с администрацией поселения стоят следующие задачи:</w:t>
      </w:r>
    </w:p>
    <w:p w:rsidR="00F22FD5" w:rsidRPr="006D167F" w:rsidRDefault="00F22FD5" w:rsidP="00F22FD5">
      <w:pPr>
        <w:pStyle w:val="a5"/>
        <w:jc w:val="both"/>
        <w:rPr>
          <w:rFonts w:ascii="Times New Roman" w:hAnsi="Times New Roman" w:cs="Times New Roman"/>
          <w:sz w:val="16"/>
          <w:szCs w:val="16"/>
        </w:rPr>
      </w:pPr>
      <w:r w:rsidRPr="006D167F">
        <w:rPr>
          <w:rFonts w:ascii="Times New Roman" w:hAnsi="Times New Roman" w:cs="Times New Roman"/>
          <w:sz w:val="16"/>
          <w:szCs w:val="16"/>
        </w:rPr>
        <w:t>-</w:t>
      </w:r>
      <w:r w:rsidRPr="006D167F">
        <w:rPr>
          <w:rFonts w:ascii="Times New Roman" w:hAnsi="Times New Roman" w:cs="Times New Roman"/>
          <w:sz w:val="16"/>
          <w:szCs w:val="16"/>
        </w:rPr>
        <w:tab/>
        <w:t>укрепление материальной базы.</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bCs/>
          <w:color w:val="1E1E1E"/>
          <w:sz w:val="16"/>
          <w:szCs w:val="16"/>
        </w:rPr>
        <w:t>Совершенствование системы органов местного самоуправления</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color w:val="1E1E1E"/>
          <w:sz w:val="16"/>
          <w:szCs w:val="16"/>
        </w:rPr>
        <w:t xml:space="preserve">     Совершенствование системы взаимоотношений органов местного самоуправления с населением. Информирование населения о ходе реформы и проблемах развития местного самоуправления.</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color w:val="1E1E1E"/>
          <w:sz w:val="16"/>
          <w:szCs w:val="16"/>
        </w:rPr>
        <w:t xml:space="preserve">         Совершенствование системы "обратной связи" органов местного самоуправления и населения.</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color w:val="1E1E1E"/>
          <w:sz w:val="16"/>
          <w:szCs w:val="16"/>
        </w:rPr>
        <w:t xml:space="preserve">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F22FD5" w:rsidRPr="006D167F" w:rsidRDefault="00F22FD5" w:rsidP="00F22FD5">
      <w:pPr>
        <w:pStyle w:val="a5"/>
        <w:jc w:val="both"/>
        <w:rPr>
          <w:rFonts w:ascii="Times New Roman" w:hAnsi="Times New Roman" w:cs="Times New Roman"/>
          <w:color w:val="1E1E1E"/>
          <w:sz w:val="16"/>
          <w:szCs w:val="16"/>
        </w:rPr>
      </w:pPr>
      <w:r w:rsidRPr="006D167F">
        <w:rPr>
          <w:rFonts w:ascii="Times New Roman" w:hAnsi="Times New Roman" w:cs="Times New Roman"/>
          <w:color w:val="1E1E1E"/>
          <w:sz w:val="16"/>
          <w:szCs w:val="16"/>
        </w:rPr>
        <w:t xml:space="preserve">         Для достижения цели концепции социально-экономического развития </w:t>
      </w:r>
      <w:proofErr w:type="spellStart"/>
      <w:r w:rsidRPr="006D167F">
        <w:rPr>
          <w:rFonts w:ascii="Times New Roman" w:hAnsi="Times New Roman" w:cs="Times New Roman"/>
          <w:color w:val="1E1E1E"/>
          <w:sz w:val="16"/>
          <w:szCs w:val="16"/>
        </w:rPr>
        <w:t>Бронницкого</w:t>
      </w:r>
      <w:proofErr w:type="spellEnd"/>
      <w:r w:rsidRPr="006D167F">
        <w:rPr>
          <w:rFonts w:ascii="Times New Roman" w:hAnsi="Times New Roman" w:cs="Times New Roman"/>
          <w:color w:val="1E1E1E"/>
          <w:sz w:val="16"/>
          <w:szCs w:val="16"/>
        </w:rPr>
        <w:t xml:space="preserve"> сельского поселения на </w:t>
      </w:r>
      <w:r w:rsidRPr="006D167F">
        <w:rPr>
          <w:rFonts w:ascii="Times New Roman" w:hAnsi="Times New Roman" w:cs="Times New Roman"/>
          <w:sz w:val="16"/>
          <w:szCs w:val="16"/>
        </w:rPr>
        <w:t xml:space="preserve">2025-2027 </w:t>
      </w:r>
      <w:r w:rsidRPr="006D167F">
        <w:rPr>
          <w:rFonts w:ascii="Times New Roman" w:hAnsi="Times New Roman" w:cs="Times New Roman"/>
          <w:color w:val="1E1E1E"/>
          <w:sz w:val="16"/>
          <w:szCs w:val="16"/>
        </w:rPr>
        <w:t>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на реализацию намеченных мероприятий.</w:t>
      </w:r>
    </w:p>
    <w:p w:rsidR="00F22FD5" w:rsidRPr="006D167F" w:rsidRDefault="00F22FD5" w:rsidP="00F22FD5">
      <w:pPr>
        <w:pStyle w:val="a5"/>
        <w:jc w:val="both"/>
        <w:rPr>
          <w:rFonts w:ascii="Times New Roman" w:hAnsi="Times New Roman" w:cs="Times New Roman"/>
          <w:sz w:val="16"/>
          <w:szCs w:val="16"/>
        </w:rPr>
      </w:pPr>
    </w:p>
    <w:p w:rsidR="00F22FD5" w:rsidRPr="006D167F" w:rsidRDefault="00F22FD5" w:rsidP="00F22FD5">
      <w:pPr>
        <w:pStyle w:val="a5"/>
        <w:jc w:val="both"/>
        <w:rPr>
          <w:rFonts w:ascii="Times New Roman" w:hAnsi="Times New Roman" w:cs="Times New Roman"/>
          <w:sz w:val="16"/>
          <w:szCs w:val="16"/>
        </w:rPr>
      </w:pPr>
    </w:p>
    <w:p w:rsidR="00313615" w:rsidRDefault="00313615" w:rsidP="00313615">
      <w:pPr>
        <w:jc w:val="center"/>
      </w:pPr>
      <w:r>
        <w:t>_________________</w:t>
      </w:r>
    </w:p>
    <w:p w:rsidR="00313615" w:rsidRDefault="00313615" w:rsidP="00313615"/>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p>
    <w:p w:rsidR="00313615" w:rsidRDefault="00313615" w:rsidP="00313615">
      <w:pPr>
        <w:pStyle w:val="a5"/>
        <w:jc w:val="center"/>
        <w:rPr>
          <w:rFonts w:ascii="Times New Roman" w:hAnsi="Times New Roman" w:cs="Times New Roman"/>
          <w:b/>
          <w:sz w:val="16"/>
          <w:szCs w:val="16"/>
        </w:rPr>
      </w:pPr>
      <w:r w:rsidRPr="00313615">
        <w:rPr>
          <w:rFonts w:ascii="Times New Roman" w:hAnsi="Times New Roman" w:cs="Times New Roman"/>
          <w:b/>
          <w:sz w:val="16"/>
          <w:szCs w:val="16"/>
        </w:rPr>
        <w:lastRenderedPageBreak/>
        <w:t>Новгородская область</w:t>
      </w:r>
    </w:p>
    <w:p w:rsidR="00313615" w:rsidRPr="00313615" w:rsidRDefault="00313615" w:rsidP="00313615">
      <w:pPr>
        <w:pStyle w:val="a5"/>
        <w:jc w:val="center"/>
        <w:rPr>
          <w:rFonts w:ascii="Times New Roman" w:hAnsi="Times New Roman" w:cs="Times New Roman"/>
          <w:b/>
          <w:sz w:val="16"/>
          <w:szCs w:val="16"/>
        </w:rPr>
      </w:pPr>
      <w:r>
        <w:rPr>
          <w:rFonts w:ascii="Times New Roman" w:hAnsi="Times New Roman" w:cs="Times New Roman"/>
          <w:b/>
          <w:sz w:val="16"/>
          <w:szCs w:val="16"/>
        </w:rPr>
        <w:t>Новгородский муниципальный район</w:t>
      </w:r>
    </w:p>
    <w:p w:rsidR="00313615" w:rsidRPr="00313615" w:rsidRDefault="00313615" w:rsidP="00313615">
      <w:pPr>
        <w:pStyle w:val="a5"/>
        <w:jc w:val="center"/>
        <w:rPr>
          <w:rFonts w:ascii="Times New Roman" w:hAnsi="Times New Roman" w:cs="Times New Roman"/>
          <w:b/>
          <w:sz w:val="16"/>
          <w:szCs w:val="16"/>
        </w:rPr>
      </w:pPr>
      <w:r w:rsidRPr="00313615">
        <w:rPr>
          <w:rFonts w:ascii="Times New Roman" w:hAnsi="Times New Roman" w:cs="Times New Roman"/>
          <w:b/>
          <w:sz w:val="16"/>
          <w:szCs w:val="16"/>
        </w:rPr>
        <w:t>АДМИНИСТРАЦИЯ БРОННИЦКОГО СЕЛЬСКОГО ПОСЕЛЕНИЯ</w:t>
      </w:r>
    </w:p>
    <w:p w:rsidR="00313615" w:rsidRPr="00313615" w:rsidRDefault="00313615" w:rsidP="00313615">
      <w:pPr>
        <w:pStyle w:val="a5"/>
        <w:jc w:val="center"/>
        <w:rPr>
          <w:rFonts w:ascii="Times New Roman" w:hAnsi="Times New Roman" w:cs="Times New Roman"/>
          <w:b/>
          <w:sz w:val="16"/>
          <w:szCs w:val="16"/>
        </w:rPr>
      </w:pPr>
    </w:p>
    <w:p w:rsidR="00313615" w:rsidRPr="00313615" w:rsidRDefault="00313615" w:rsidP="00313615">
      <w:pPr>
        <w:pStyle w:val="a5"/>
        <w:jc w:val="center"/>
        <w:rPr>
          <w:rFonts w:ascii="Times New Roman" w:hAnsi="Times New Roman" w:cs="Times New Roman"/>
          <w:b/>
          <w:sz w:val="16"/>
          <w:szCs w:val="16"/>
        </w:rPr>
      </w:pPr>
      <w:r w:rsidRPr="00313615">
        <w:rPr>
          <w:rFonts w:ascii="Times New Roman" w:hAnsi="Times New Roman" w:cs="Times New Roman"/>
          <w:b/>
          <w:sz w:val="16"/>
          <w:szCs w:val="16"/>
        </w:rPr>
        <w:t>Р А С П О Р Я Ж Е Н И Е</w:t>
      </w: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от  21.11.2024</w:t>
      </w:r>
      <w:proofErr w:type="gramEnd"/>
      <w:r w:rsidRPr="00871B77">
        <w:rPr>
          <w:rFonts w:ascii="Times New Roman" w:hAnsi="Times New Roman" w:cs="Times New Roman"/>
          <w:sz w:val="16"/>
          <w:szCs w:val="16"/>
        </w:rPr>
        <w:t xml:space="preserve"> № 105-рг</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Великий Новгород </w:t>
      </w:r>
    </w:p>
    <w:p w:rsidR="00313615" w:rsidRPr="00871B77" w:rsidRDefault="00313615" w:rsidP="00313615">
      <w:pPr>
        <w:pStyle w:val="a5"/>
        <w:jc w:val="both"/>
        <w:rPr>
          <w:rFonts w:ascii="Times New Roman" w:hAnsi="Times New Roman" w:cs="Times New Roman"/>
          <w:sz w:val="16"/>
          <w:szCs w:val="16"/>
        </w:rPr>
      </w:pPr>
    </w:p>
    <w:p w:rsidR="00313615" w:rsidRPr="00313615" w:rsidRDefault="00313615" w:rsidP="00313615">
      <w:pPr>
        <w:pStyle w:val="a5"/>
        <w:jc w:val="both"/>
        <w:rPr>
          <w:rFonts w:ascii="Times New Roman" w:hAnsi="Times New Roman" w:cs="Times New Roman"/>
          <w:b/>
          <w:color w:val="000000"/>
          <w:spacing w:val="-2"/>
          <w:sz w:val="16"/>
          <w:szCs w:val="16"/>
        </w:rPr>
      </w:pPr>
      <w:r w:rsidRPr="00313615">
        <w:rPr>
          <w:rFonts w:ascii="Times New Roman" w:hAnsi="Times New Roman" w:cs="Times New Roman"/>
          <w:b/>
          <w:color w:val="000000"/>
          <w:spacing w:val="-2"/>
          <w:sz w:val="16"/>
          <w:szCs w:val="16"/>
        </w:rPr>
        <w:t xml:space="preserve">Об утверждении Положения об </w:t>
      </w:r>
    </w:p>
    <w:p w:rsidR="00313615" w:rsidRPr="00313615" w:rsidRDefault="00313615" w:rsidP="00313615">
      <w:pPr>
        <w:pStyle w:val="a5"/>
        <w:jc w:val="both"/>
        <w:rPr>
          <w:rFonts w:ascii="Times New Roman" w:hAnsi="Times New Roman" w:cs="Times New Roman"/>
          <w:b/>
          <w:color w:val="000000"/>
          <w:spacing w:val="-2"/>
          <w:sz w:val="16"/>
          <w:szCs w:val="16"/>
        </w:rPr>
      </w:pPr>
      <w:proofErr w:type="gramStart"/>
      <w:r w:rsidRPr="00313615">
        <w:rPr>
          <w:rFonts w:ascii="Times New Roman" w:hAnsi="Times New Roman" w:cs="Times New Roman"/>
          <w:b/>
          <w:color w:val="000000"/>
          <w:spacing w:val="-2"/>
          <w:sz w:val="16"/>
          <w:szCs w:val="16"/>
        </w:rPr>
        <w:t>оценке</w:t>
      </w:r>
      <w:proofErr w:type="gramEnd"/>
      <w:r w:rsidRPr="00313615">
        <w:rPr>
          <w:rFonts w:ascii="Times New Roman" w:hAnsi="Times New Roman" w:cs="Times New Roman"/>
          <w:b/>
          <w:color w:val="000000"/>
          <w:spacing w:val="-2"/>
          <w:sz w:val="16"/>
          <w:szCs w:val="16"/>
        </w:rPr>
        <w:t xml:space="preserve"> коррупционных рисков </w:t>
      </w:r>
    </w:p>
    <w:p w:rsidR="00313615" w:rsidRPr="00871B77" w:rsidRDefault="00313615" w:rsidP="00313615">
      <w:pPr>
        <w:pStyle w:val="a5"/>
        <w:jc w:val="both"/>
        <w:rPr>
          <w:rFonts w:ascii="Times New Roman" w:hAnsi="Times New Roman" w:cs="Times New Roman"/>
          <w:color w:val="000000"/>
          <w:spacing w:val="-2"/>
          <w:sz w:val="16"/>
          <w:szCs w:val="16"/>
        </w:rPr>
      </w:pPr>
      <w:proofErr w:type="gramStart"/>
      <w:r w:rsidRPr="00313615">
        <w:rPr>
          <w:rFonts w:ascii="Times New Roman" w:hAnsi="Times New Roman" w:cs="Times New Roman"/>
          <w:b/>
          <w:color w:val="000000"/>
          <w:spacing w:val="-2"/>
          <w:sz w:val="16"/>
          <w:szCs w:val="16"/>
        </w:rPr>
        <w:t>в</w:t>
      </w:r>
      <w:proofErr w:type="gramEnd"/>
      <w:r w:rsidRPr="00313615">
        <w:rPr>
          <w:rFonts w:ascii="Times New Roman" w:hAnsi="Times New Roman" w:cs="Times New Roman"/>
          <w:b/>
          <w:color w:val="000000"/>
          <w:spacing w:val="-2"/>
          <w:sz w:val="16"/>
          <w:szCs w:val="16"/>
        </w:rPr>
        <w:t xml:space="preserve"> Администрации </w:t>
      </w:r>
      <w:proofErr w:type="spellStart"/>
      <w:r w:rsidRPr="00313615">
        <w:rPr>
          <w:rFonts w:ascii="Times New Roman" w:hAnsi="Times New Roman" w:cs="Times New Roman"/>
          <w:b/>
          <w:color w:val="000000"/>
          <w:spacing w:val="-2"/>
          <w:sz w:val="16"/>
          <w:szCs w:val="16"/>
        </w:rPr>
        <w:t>Бронницкого</w:t>
      </w:r>
      <w:proofErr w:type="spellEnd"/>
      <w:r w:rsidRPr="00313615">
        <w:rPr>
          <w:rFonts w:ascii="Times New Roman" w:hAnsi="Times New Roman" w:cs="Times New Roman"/>
          <w:b/>
          <w:color w:val="000000"/>
          <w:spacing w:val="-2"/>
          <w:sz w:val="16"/>
          <w:szCs w:val="16"/>
        </w:rPr>
        <w:t xml:space="preserve"> сельского поселения</w:t>
      </w:r>
    </w:p>
    <w:p w:rsidR="00313615" w:rsidRPr="00871B77" w:rsidRDefault="00313615" w:rsidP="00313615">
      <w:pPr>
        <w:pStyle w:val="a5"/>
        <w:jc w:val="both"/>
        <w:rPr>
          <w:rFonts w:ascii="Times New Roman" w:hAnsi="Times New Roman" w:cs="Times New Roman"/>
          <w:color w:val="000000"/>
          <w:sz w:val="16"/>
          <w:szCs w:val="16"/>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eastAsia="Times New Roman" w:hAnsi="Times New Roman" w:cs="Times New Roman"/>
          <w:sz w:val="16"/>
          <w:szCs w:val="16"/>
          <w:lang w:eastAsia="ru-RU"/>
        </w:rPr>
        <w:t>В соответствии с Федеральным законом от 25 декабря 2008 года              № 273-ФЗ «О противодействии коррупции», Указом Президента Российской Федерации от 16.08.2021 № 478 «О Национальном плане противодействия коррупции на 2021 - 2024 годы»:</w:t>
      </w:r>
    </w:p>
    <w:p w:rsidR="00313615" w:rsidRPr="00871B77" w:rsidRDefault="00313615" w:rsidP="00313615">
      <w:pPr>
        <w:pStyle w:val="a5"/>
        <w:jc w:val="both"/>
        <w:rPr>
          <w:rFonts w:ascii="Times New Roman" w:hAnsi="Times New Roman" w:cs="Times New Roman"/>
          <w:color w:val="000000"/>
          <w:spacing w:val="-1"/>
          <w:sz w:val="16"/>
          <w:szCs w:val="16"/>
        </w:rPr>
      </w:pPr>
      <w:r w:rsidRPr="00871B77">
        <w:rPr>
          <w:rFonts w:ascii="Times New Roman" w:hAnsi="Times New Roman" w:cs="Times New Roman"/>
          <w:color w:val="000000"/>
          <w:sz w:val="16"/>
          <w:szCs w:val="16"/>
        </w:rPr>
        <w:t>1. Утвердить Положение об оценке коррупционных риско</w:t>
      </w:r>
      <w:r>
        <w:rPr>
          <w:rFonts w:ascii="Times New Roman" w:hAnsi="Times New Roman" w:cs="Times New Roman"/>
          <w:color w:val="000000"/>
          <w:sz w:val="16"/>
          <w:szCs w:val="16"/>
        </w:rPr>
        <w:t xml:space="preserve">в   </w:t>
      </w:r>
      <w:r w:rsidRPr="00871B77">
        <w:rPr>
          <w:rFonts w:ascii="Times New Roman" w:hAnsi="Times New Roman" w:cs="Times New Roman"/>
          <w:color w:val="000000"/>
          <w:sz w:val="16"/>
          <w:szCs w:val="16"/>
        </w:rPr>
        <w:t xml:space="preserve"> в Администрации </w:t>
      </w:r>
      <w:proofErr w:type="spellStart"/>
      <w:r w:rsidRPr="00871B77">
        <w:rPr>
          <w:rFonts w:ascii="Times New Roman" w:hAnsi="Times New Roman" w:cs="Times New Roman"/>
          <w:color w:val="000000"/>
          <w:sz w:val="16"/>
          <w:szCs w:val="16"/>
        </w:rPr>
        <w:t>Бронницкого</w:t>
      </w:r>
      <w:proofErr w:type="spellEnd"/>
      <w:r w:rsidRPr="00871B77">
        <w:rPr>
          <w:rFonts w:ascii="Times New Roman" w:hAnsi="Times New Roman" w:cs="Times New Roman"/>
          <w:color w:val="000000"/>
          <w:sz w:val="16"/>
          <w:szCs w:val="16"/>
        </w:rPr>
        <w:t xml:space="preserve"> сельского поселения.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color w:val="000000"/>
          <w:sz w:val="16"/>
          <w:szCs w:val="16"/>
        </w:rPr>
        <w:t xml:space="preserve">2. </w:t>
      </w:r>
      <w:r w:rsidRPr="00871B77">
        <w:rPr>
          <w:rFonts w:ascii="Times New Roman" w:hAnsi="Times New Roman" w:cs="Times New Roman"/>
          <w:sz w:val="16"/>
          <w:szCs w:val="16"/>
        </w:rPr>
        <w:t xml:space="preserve">Контроль за исполнением настоящего распоряжения возложить на служащего 1 категории </w:t>
      </w:r>
      <w:proofErr w:type="spellStart"/>
      <w:r w:rsidRPr="00871B77">
        <w:rPr>
          <w:rFonts w:ascii="Times New Roman" w:hAnsi="Times New Roman" w:cs="Times New Roman"/>
          <w:sz w:val="16"/>
          <w:szCs w:val="16"/>
        </w:rPr>
        <w:t>Н.Н.Романову</w:t>
      </w:r>
      <w:proofErr w:type="spellEnd"/>
      <w:r w:rsidRPr="00871B77">
        <w:rPr>
          <w:rFonts w:ascii="Times New Roman" w:hAnsi="Times New Roman" w:cs="Times New Roman"/>
          <w:sz w:val="16"/>
          <w:szCs w:val="16"/>
        </w:rPr>
        <w:t>.</w:t>
      </w: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bCs/>
          <w:kern w:val="3"/>
          <w:sz w:val="16"/>
          <w:szCs w:val="16"/>
          <w:lang w:eastAsia="zh-CN"/>
        </w:rPr>
      </w:pPr>
      <w:r w:rsidRPr="00871B77">
        <w:rPr>
          <w:rFonts w:ascii="Times New Roman" w:hAnsi="Times New Roman" w:cs="Times New Roman"/>
          <w:bCs/>
          <w:kern w:val="3"/>
          <w:sz w:val="16"/>
          <w:szCs w:val="16"/>
          <w:lang w:eastAsia="zh-CN"/>
        </w:rPr>
        <w:t xml:space="preserve">Глава сельского поселения                                              </w:t>
      </w:r>
      <w:proofErr w:type="spellStart"/>
      <w:r w:rsidRPr="00871B77">
        <w:rPr>
          <w:rFonts w:ascii="Times New Roman" w:hAnsi="Times New Roman" w:cs="Times New Roman"/>
          <w:bCs/>
          <w:kern w:val="3"/>
          <w:sz w:val="16"/>
          <w:szCs w:val="16"/>
          <w:lang w:eastAsia="zh-CN"/>
        </w:rPr>
        <w:t>С.Г.Васильева</w:t>
      </w:r>
      <w:proofErr w:type="spellEnd"/>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right"/>
        <w:rPr>
          <w:rFonts w:ascii="Times New Roman" w:hAnsi="Times New Roman" w:cs="Times New Roman"/>
          <w:sz w:val="16"/>
          <w:szCs w:val="16"/>
        </w:rPr>
      </w:pPr>
      <w:r w:rsidRPr="00871B77">
        <w:rPr>
          <w:rFonts w:ascii="Times New Roman" w:hAnsi="Times New Roman" w:cs="Times New Roman"/>
          <w:sz w:val="16"/>
          <w:szCs w:val="16"/>
        </w:rPr>
        <w:t>УТВЕРЖДЕНО</w:t>
      </w:r>
    </w:p>
    <w:p w:rsidR="00313615" w:rsidRPr="00871B77" w:rsidRDefault="00313615" w:rsidP="00313615">
      <w:pPr>
        <w:pStyle w:val="a5"/>
        <w:jc w:val="right"/>
        <w:rPr>
          <w:rFonts w:ascii="Times New Roman" w:hAnsi="Times New Roman" w:cs="Times New Roman"/>
          <w:sz w:val="16"/>
          <w:szCs w:val="16"/>
        </w:rPr>
      </w:pPr>
      <w:proofErr w:type="gramStart"/>
      <w:r w:rsidRPr="00871B77">
        <w:rPr>
          <w:rFonts w:ascii="Times New Roman" w:hAnsi="Times New Roman" w:cs="Times New Roman"/>
          <w:sz w:val="16"/>
          <w:szCs w:val="16"/>
        </w:rPr>
        <w:t>распоряжением</w:t>
      </w:r>
      <w:proofErr w:type="gramEnd"/>
      <w:r w:rsidRPr="00871B77">
        <w:rPr>
          <w:rFonts w:ascii="Times New Roman" w:hAnsi="Times New Roman" w:cs="Times New Roman"/>
          <w:sz w:val="16"/>
          <w:szCs w:val="16"/>
        </w:rPr>
        <w:t xml:space="preserve"> Администрации</w:t>
      </w:r>
    </w:p>
    <w:p w:rsidR="00313615" w:rsidRPr="00871B77" w:rsidRDefault="00313615" w:rsidP="00313615">
      <w:pPr>
        <w:pStyle w:val="a5"/>
        <w:jc w:val="right"/>
        <w:rPr>
          <w:rFonts w:ascii="Times New Roman" w:hAnsi="Times New Roman" w:cs="Times New Roman"/>
          <w:sz w:val="16"/>
          <w:szCs w:val="16"/>
        </w:rPr>
      </w:pP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 от 21.11.2024   № 105-рг</w:t>
      </w:r>
    </w:p>
    <w:p w:rsidR="00313615" w:rsidRPr="00871B77" w:rsidRDefault="00313615" w:rsidP="00313615">
      <w:pPr>
        <w:pStyle w:val="a5"/>
        <w:jc w:val="both"/>
        <w:rPr>
          <w:rFonts w:ascii="Times New Roman" w:hAnsi="Times New Roman" w:cs="Times New Roman"/>
          <w:sz w:val="16"/>
          <w:szCs w:val="16"/>
        </w:rPr>
      </w:pPr>
    </w:p>
    <w:p w:rsidR="00313615" w:rsidRPr="00313615" w:rsidRDefault="00313615" w:rsidP="00313615">
      <w:pPr>
        <w:pStyle w:val="a5"/>
        <w:jc w:val="center"/>
        <w:rPr>
          <w:rFonts w:ascii="Times New Roman" w:hAnsi="Times New Roman" w:cs="Times New Roman"/>
          <w:b/>
          <w:sz w:val="16"/>
          <w:szCs w:val="16"/>
        </w:rPr>
      </w:pPr>
      <w:r w:rsidRPr="00313615">
        <w:rPr>
          <w:rFonts w:ascii="Times New Roman" w:hAnsi="Times New Roman" w:cs="Times New Roman"/>
          <w:b/>
          <w:bCs/>
          <w:sz w:val="16"/>
          <w:szCs w:val="16"/>
        </w:rPr>
        <w:t>ПОЛОЖЕНИЕ</w:t>
      </w:r>
    </w:p>
    <w:p w:rsidR="00313615" w:rsidRPr="00313615" w:rsidRDefault="00313615" w:rsidP="00313615">
      <w:pPr>
        <w:pStyle w:val="a5"/>
        <w:jc w:val="center"/>
        <w:rPr>
          <w:rFonts w:ascii="Times New Roman" w:hAnsi="Times New Roman" w:cs="Times New Roman"/>
          <w:b/>
          <w:bCs/>
          <w:sz w:val="16"/>
          <w:szCs w:val="16"/>
        </w:rPr>
      </w:pPr>
      <w:proofErr w:type="gramStart"/>
      <w:r w:rsidRPr="00313615">
        <w:rPr>
          <w:rFonts w:ascii="Times New Roman" w:hAnsi="Times New Roman" w:cs="Times New Roman"/>
          <w:b/>
          <w:bCs/>
          <w:sz w:val="16"/>
          <w:szCs w:val="16"/>
        </w:rPr>
        <w:t>об</w:t>
      </w:r>
      <w:proofErr w:type="gramEnd"/>
      <w:r w:rsidRPr="00313615">
        <w:rPr>
          <w:rFonts w:ascii="Times New Roman" w:hAnsi="Times New Roman" w:cs="Times New Roman"/>
          <w:b/>
          <w:bCs/>
          <w:sz w:val="16"/>
          <w:szCs w:val="16"/>
        </w:rPr>
        <w:t xml:space="preserve"> оценке коррупционных рисков</w:t>
      </w:r>
    </w:p>
    <w:p w:rsidR="00313615" w:rsidRPr="00313615" w:rsidRDefault="00313615" w:rsidP="00313615">
      <w:pPr>
        <w:pStyle w:val="a5"/>
        <w:jc w:val="center"/>
        <w:rPr>
          <w:rFonts w:ascii="Times New Roman" w:hAnsi="Times New Roman" w:cs="Times New Roman"/>
          <w:b/>
          <w:sz w:val="16"/>
          <w:szCs w:val="16"/>
        </w:rPr>
      </w:pPr>
      <w:proofErr w:type="gramStart"/>
      <w:r w:rsidRPr="00313615">
        <w:rPr>
          <w:rFonts w:ascii="Times New Roman" w:hAnsi="Times New Roman" w:cs="Times New Roman"/>
          <w:b/>
          <w:bCs/>
          <w:sz w:val="16"/>
          <w:szCs w:val="16"/>
        </w:rPr>
        <w:t>в</w:t>
      </w:r>
      <w:proofErr w:type="gramEnd"/>
      <w:r w:rsidRPr="00313615">
        <w:rPr>
          <w:rFonts w:ascii="Times New Roman" w:hAnsi="Times New Roman" w:cs="Times New Roman"/>
          <w:b/>
          <w:bCs/>
          <w:sz w:val="16"/>
          <w:szCs w:val="16"/>
        </w:rPr>
        <w:t xml:space="preserve"> Администрации </w:t>
      </w:r>
      <w:proofErr w:type="spellStart"/>
      <w:r w:rsidRPr="00313615">
        <w:rPr>
          <w:rFonts w:ascii="Times New Roman" w:hAnsi="Times New Roman" w:cs="Times New Roman"/>
          <w:b/>
          <w:bCs/>
          <w:sz w:val="16"/>
          <w:szCs w:val="16"/>
        </w:rPr>
        <w:t>Бронницкого</w:t>
      </w:r>
      <w:proofErr w:type="spellEnd"/>
      <w:r w:rsidRPr="00313615">
        <w:rPr>
          <w:rFonts w:ascii="Times New Roman" w:hAnsi="Times New Roman" w:cs="Times New Roman"/>
          <w:b/>
          <w:bCs/>
          <w:sz w:val="16"/>
          <w:szCs w:val="16"/>
        </w:rPr>
        <w:t xml:space="preserve"> сельского поселения</w:t>
      </w:r>
    </w:p>
    <w:p w:rsidR="00313615" w:rsidRPr="00313615" w:rsidRDefault="00313615" w:rsidP="00313615">
      <w:pPr>
        <w:pStyle w:val="a5"/>
        <w:jc w:val="center"/>
        <w:rPr>
          <w:rFonts w:ascii="Times New Roman" w:hAnsi="Times New Roman" w:cs="Times New Roman"/>
          <w:b/>
          <w:sz w:val="16"/>
          <w:szCs w:val="16"/>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Общие положения</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1.1. Положение об оценке коррупционных рисков в Администрации </w:t>
      </w: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 (далее – Администрация)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 возникающих при реализации функций и устанавливает порядок определения потенциально наиболее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 Администрации, </w:t>
      </w:r>
      <w:proofErr w:type="spellStart"/>
      <w:r w:rsidRPr="00871B77">
        <w:rPr>
          <w:rFonts w:ascii="Times New Roman" w:hAnsi="Times New Roman" w:cs="Times New Roman"/>
          <w:sz w:val="16"/>
          <w:szCs w:val="16"/>
        </w:rPr>
        <w:t>коррупциогенных</w:t>
      </w:r>
      <w:proofErr w:type="spellEnd"/>
      <w:r w:rsidRPr="00871B77">
        <w:rPr>
          <w:rFonts w:ascii="Times New Roman" w:hAnsi="Times New Roman" w:cs="Times New Roman"/>
          <w:sz w:val="16"/>
          <w:szCs w:val="16"/>
        </w:rPr>
        <w:t xml:space="preserve"> должностей в Администрации, потенциальных коррупционных возможностей лиц, замещающих должности муниципальной службы в Администрации (далее – муниципальные служащие), при выполнении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 мер по минимизации (устранению)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1.2. В настоящем Положении используются следующие основные понятия: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карта коррупционных рисков и мер по их минимизации (далее – карта коррупционных рисков) – документ, устанавливающий:</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а</w:t>
      </w:r>
      <w:proofErr w:type="gramEnd"/>
      <w:r w:rsidRPr="00871B77">
        <w:rPr>
          <w:rFonts w:ascii="Times New Roman" w:hAnsi="Times New Roman" w:cs="Times New Roman"/>
          <w:sz w:val="16"/>
          <w:szCs w:val="16"/>
        </w:rPr>
        <w:t xml:space="preserve">) потенциально наиболее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опасные функции Администрации;</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б</w:t>
      </w:r>
      <w:proofErr w:type="gramEnd"/>
      <w:r w:rsidRPr="00871B77">
        <w:rPr>
          <w:rFonts w:ascii="Times New Roman" w:hAnsi="Times New Roman" w:cs="Times New Roman"/>
          <w:sz w:val="16"/>
          <w:szCs w:val="16"/>
        </w:rPr>
        <w:t xml:space="preserve">) перечень </w:t>
      </w:r>
      <w:proofErr w:type="spellStart"/>
      <w:r w:rsidRPr="00871B77">
        <w:rPr>
          <w:rFonts w:ascii="Times New Roman" w:hAnsi="Times New Roman" w:cs="Times New Roman"/>
          <w:sz w:val="16"/>
          <w:szCs w:val="16"/>
        </w:rPr>
        <w:t>коррупциогенных</w:t>
      </w:r>
      <w:proofErr w:type="spellEnd"/>
      <w:r w:rsidRPr="00871B77">
        <w:rPr>
          <w:rFonts w:ascii="Times New Roman" w:hAnsi="Times New Roman" w:cs="Times New Roman"/>
          <w:sz w:val="16"/>
          <w:szCs w:val="16"/>
        </w:rPr>
        <w:t xml:space="preserve"> должностей в Администрации;</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в</w:t>
      </w:r>
      <w:proofErr w:type="gramEnd"/>
      <w:r w:rsidRPr="00871B77">
        <w:rPr>
          <w:rFonts w:ascii="Times New Roman" w:hAnsi="Times New Roman" w:cs="Times New Roman"/>
          <w:sz w:val="16"/>
          <w:szCs w:val="16"/>
        </w:rPr>
        <w:t xml:space="preserve">) потенциальные коррупционные возможности муниципальных служащих при выполнении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г</w:t>
      </w:r>
      <w:proofErr w:type="gramEnd"/>
      <w:r w:rsidRPr="00871B77">
        <w:rPr>
          <w:rFonts w:ascii="Times New Roman" w:hAnsi="Times New Roman" w:cs="Times New Roman"/>
          <w:sz w:val="16"/>
          <w:szCs w:val="16"/>
        </w:rPr>
        <w:t>) меры по минимизации (устранению)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коррупционные риски – условия и обстоятельства, дающие возможность совершения действий (бездействия) муниципальными служащими Администрации с целью незаконного извлечения выгоды при выполнении своих должностных полномочий;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3) </w:t>
      </w:r>
      <w:proofErr w:type="spellStart"/>
      <w:r w:rsidRPr="00871B77">
        <w:rPr>
          <w:rFonts w:ascii="Times New Roman" w:hAnsi="Times New Roman" w:cs="Times New Roman"/>
          <w:sz w:val="16"/>
          <w:szCs w:val="16"/>
        </w:rPr>
        <w:t>коррупциогенные</w:t>
      </w:r>
      <w:proofErr w:type="spellEnd"/>
      <w:r w:rsidRPr="00871B77">
        <w:rPr>
          <w:rFonts w:ascii="Times New Roman" w:hAnsi="Times New Roman" w:cs="Times New Roman"/>
          <w:sz w:val="16"/>
          <w:szCs w:val="16"/>
        </w:rPr>
        <w:t xml:space="preserve"> факторы – положения нормативных правовых актов (проектов нормативных правовых актов), устанавливающие для </w:t>
      </w:r>
      <w:proofErr w:type="spellStart"/>
      <w:r w:rsidRPr="00871B77">
        <w:rPr>
          <w:rFonts w:ascii="Times New Roman" w:hAnsi="Times New Roman" w:cs="Times New Roman"/>
          <w:sz w:val="16"/>
          <w:szCs w:val="16"/>
        </w:rPr>
        <w:t>правоприменителя</w:t>
      </w:r>
      <w:proofErr w:type="spellEnd"/>
      <w:r w:rsidRPr="00871B77">
        <w:rPr>
          <w:rFonts w:ascii="Times New Roman" w:hAnsi="Times New Roman" w:cs="Times New Roman"/>
          <w:sz w:val="16"/>
          <w:szCs w:val="16"/>
        </w:rPr>
        <w:t xml:space="preserve"> необоснованно широкие пределы усмотрения или возможность необоснованного применения исключений из общих </w:t>
      </w:r>
      <w:proofErr w:type="gramStart"/>
      <w:r w:rsidRPr="00871B77">
        <w:rPr>
          <w:rFonts w:ascii="Times New Roman" w:hAnsi="Times New Roman" w:cs="Times New Roman"/>
          <w:sz w:val="16"/>
          <w:szCs w:val="16"/>
        </w:rPr>
        <w:t xml:space="preserve">правил,   </w:t>
      </w:r>
      <w:proofErr w:type="gramEnd"/>
      <w:r w:rsidRPr="00871B77">
        <w:rPr>
          <w:rFonts w:ascii="Times New Roman" w:hAnsi="Times New Roman" w:cs="Times New Roman"/>
          <w:sz w:val="16"/>
          <w:szCs w:val="16"/>
        </w:rPr>
        <w:t xml:space="preserve">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оценка коррупционных рисков – выявление условий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должностными лицами, так и аффилированными лицами выгоды материального характера (имущества, услуг или льгот), а также иной (нематериальной) выгоды вопреки законным интересам общества                                и государства.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1.3. Оценка коррупционных рисков относится к числу основных инструментов предупреждения коррупционных правонарушений                                   в Администрации и позволяет решать задачи по обеспечению:</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соответствия реализуемых мер по противодействию коррупции реальным или вероятным способам совершения коррупционных правонарушений, тем самым увеличивая действенность антикоррупционных мероприятий, повышая эффективность использования выделяемых на них кадровых, финансовых и иных ресурсов;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формирования обоснованного перечня должностей, замещение которых связано с коррупционными рисками.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1.4. Оценка коррупционных рисков в целях подготовки карты коррупционных рисков проводится в соответствии со следующими основными принципами: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полнота – коррупционные риски могут возникать при реализации любой административной процедуры (действия), поэтому проводится анализ всех административных процедур (действий);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рациональное распределение ресурсов – оценка коррупционных рисков проводится с учетом кадровых, финансовых и иных ресурсов Администрации для ее реализации;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всесторонность определения коррупционных рисков – определение состава потенциальных коррупционных правонарушений и анализ вероятных способов их совершения (коррупционных схем) для разработки наиболее эффективных мер предупреждения коррупции в Администрации;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взаимосвязь результатов оценки коррупционных рисков с проводимыми антикоррупционными мероприятиями – результаты оценки коррупционных рисков применяются для определения перечня должностей, замещение которых связано с коррупционными рисками;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 своевременность и регулярность оценки коррупционных рисков – оценка коррупционных рисков проводится на системной основе. Углубленная оценка коррупционных рисков проводиться один раз в 2-3 года и (или) при изменении регулирующего законодательства, организационно-штатной структуры, выявлении коррупционных правонарушений и иных факторов, свидетельствующих о возможности </w:t>
      </w:r>
      <w:r w:rsidRPr="00871B77">
        <w:rPr>
          <w:rFonts w:ascii="Times New Roman" w:hAnsi="Times New Roman" w:cs="Times New Roman"/>
          <w:sz w:val="16"/>
          <w:szCs w:val="16"/>
        </w:rPr>
        <w:lastRenderedPageBreak/>
        <w:t>возникновения коррупционных рисков, текущая оценка – один раз в год (анализ функций администрации, связанных с коррупционными рисками, на предмет необходимости принятия дополнительных мер, направленных на минимизацию выявленных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законность – оценка коррупционных рисков основывается на принципе законности на всех ее этапах;</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гласность – Администрация размещает информацию о результатах оценки коррупционных рисков на своем официальном сайте в сети Интернет                в разделе «Противодействие коррупции» с учетом требований законодательства Российской Федерации.</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Порядок и этапы оценки коррупционных рисков</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2.1. Принятие решения о проведении оценки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2.1.1. Решение о проведении оценки коррупционных рисков принимается Главой </w:t>
      </w: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 в форме распоряжения Администрации, в котором указываются сроки проведения оценки, назначаются лица, ответственные за проведение оценки коррупционных рисков, утверждается состав рабочей группы.</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2.1.2. В состав рабочей группы по проведению оценки коррупционных рисков включаются представители профильных отраслевых (функциональных) органов, структурных подразделений Администрации, правового управления, члены комиссии по соблюдению требований к служебному поведению и урегулированию конфликта интересов в Администрации, а также, по согласованию, представитель Общественного совета Администрации </w:t>
      </w: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2.1.3. Заседания рабочей группы проводятся не реже одного раза                          в год, а также по мере необходимости. Целью таких заседаний являются выявление необходимости проведения оценки коррупционных рисков, внесение изменений в карту коррупционных рисков, оценка эффективности реализуемых мер по минимизации выявленных коррупционных рисков и иные вопросы, относящиеся к компетенции рабочей группы. Результаты работы рабочей группы оформляются протоколом, который подписывает председатель, и представляются Главе </w:t>
      </w: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2.1.4. Функциями рабочей группы являются: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разработка и участие в реализации карты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координация деятельности отраслевых (функциональных) органов, структурных подразделений Администрации по устранению причин коррупции и условий, им способствующих, выявление фактов коррупции;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внесение предложений, направленных на реализацию мероприятий                  по устранению причин и условий, способствующих совершению коррупционных правонарушений;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выработка рекомендаций по предотвращению и профилактике коррупционных правонарушений для практического использования;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5) взаимодействие с представителями правоохранительных органов, институтов гражданского общества и СМИ в реализации мер, направленных на предупреждение фактов коррупции и выявление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6) планирование деятельности Администрации по реализации мер                      по противодействию коррупции;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7) внесение предложений по совершенствованию деятельности в сфере противодействия коррупции, а также участие в подготовке проектов муниципальных актов по вопросам, относящимся к компетенции рабочей группы;</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8) участие в разработке форм и методов осуществления антикоррупционной деятельности и контроля их реализации.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2.2. Определение перечня функций Администрации, при реализации которых наиболее вероятно возникновение коррупции.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2.2.1. Определение перечня функций Администрации, при реализации которых наиболее вероятно возникновение коррупции (далее –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опасные функции), осуществляется посредством выделения тех функций, при реализации которых существуют предпосылки для возникновения коррупции.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2.2.2. К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опасным функциям Администрации относятся функции по муниципальному контролю, управлению муниципальным имуществом, предоставлению муниципальных услуг, а также разрешительные, регистрационные функции.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Под функциями по муниципальному контролю понимается осуществление Администрацией и (или) отраслевыми (функциональными) органами,  структурными подразделениями Администрации полномочий органов местного самоуправления муниципального района, закрепленных в федеральном законодательстве, законодательстве Новгородской области, по контролю за исполнением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(инспекций, ревизий, проверок).</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 в том числе переданного муниципальным унитарным предприятиям и муниципальным учреждениям.</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Под функциями по предоставлению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Новгородской области, муниципальными правовыми актами полномочий.</w:t>
      </w:r>
    </w:p>
    <w:p w:rsidR="00313615" w:rsidRPr="00871B77" w:rsidRDefault="00313615" w:rsidP="00313615">
      <w:pPr>
        <w:pStyle w:val="a5"/>
        <w:jc w:val="both"/>
        <w:rPr>
          <w:rFonts w:ascii="Times New Roman" w:hAnsi="Times New Roman" w:cs="Times New Roman"/>
          <w:sz w:val="16"/>
          <w:szCs w:val="16"/>
          <w:lang w:eastAsia="ru-RU"/>
        </w:rPr>
      </w:pPr>
      <w:r w:rsidRPr="00871B77">
        <w:rPr>
          <w:rFonts w:ascii="Times New Roman" w:hAnsi="Times New Roman" w:cs="Times New Roman"/>
          <w:sz w:val="16"/>
          <w:szCs w:val="16"/>
          <w:lang w:eastAsia="ru-RU"/>
        </w:rPr>
        <w:t xml:space="preserve">2.2.3. Определение перечня </w:t>
      </w:r>
      <w:proofErr w:type="spellStart"/>
      <w:r w:rsidRPr="00871B77">
        <w:rPr>
          <w:rFonts w:ascii="Times New Roman" w:hAnsi="Times New Roman" w:cs="Times New Roman"/>
          <w:sz w:val="16"/>
          <w:szCs w:val="16"/>
          <w:lang w:eastAsia="ru-RU"/>
        </w:rPr>
        <w:t>коррупционно</w:t>
      </w:r>
      <w:proofErr w:type="spellEnd"/>
      <w:r w:rsidRPr="00871B77">
        <w:rPr>
          <w:rFonts w:ascii="Times New Roman" w:hAnsi="Times New Roman" w:cs="Times New Roman"/>
          <w:sz w:val="16"/>
          <w:szCs w:val="16"/>
          <w:lang w:eastAsia="ru-RU"/>
        </w:rPr>
        <w:t xml:space="preserve"> опасных функций осуществляется на основе анализа функций, установленных в отношении органов местного самоуправления федеральными законами, законами Новгородской области, иными муниципальными правовыми актами.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2.2.4. Информация о том, что при реализации той или иной функции возникают коррупционные риски (то есть функция является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опасной), может быть выявлена путем анализа различного рода информации, поступающей как из внутренних, так и из внешних источников.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К внутренним источникам информации относятся следующие:</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нормативные правовые акты (при анализе нормативных правовых актов необходимо, в частности, оценить положения, касающиеся функций Администрации, связанные с коррупционными рисками);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муниципальные правовые акты (анализ организационной структуры Администрации, в том числе должностных обязанностей муниципальных служащих при осуществлении административных процедур (действий));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иные внутренние источники (протоколы заседаний комиссии                         по соблюдению требований к служебному поведению муниципальных служащих и урегулированию конфликта интересов, аттестационной комиссии, материалы служебных проверок, уведомления представителя нанимателя о фактах обращения в целях склонения служащего (работника) к совершению коррупционных правонарушений и иные материалы).</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К внешним источникам информации относятся следующие:</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результаты опроса получателей услуг, экспертов, представителей институтов гражданского общества и иных заинтересованных лиц;</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статистические данные о правонарушениях в сфере деятельности Администрации и (или) ее должностных лиц;</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обращения граждан и организаций, содержащие информацию                          о коррупционных правонарушениях, в том числе обращения, поступившие                     на горячую линию, в интернет приемную и т.д.;</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сообщения в СМИ о коррупционных правонарушениях или фактах несоблюдения служащими (работниками) требований к служебному поведению;</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5) материалы, представленные правоохранительными органами, иными органами (организациями) и их должностными лицами, включая акты прокурорского реагирования, материалы уголовных дел, материалы, представляемые органами следствия, государственными органами, органами местного самоуправления и их должностными лицами, постоянно действующими руководящими органами </w:t>
      </w:r>
      <w:r w:rsidRPr="00871B77">
        <w:rPr>
          <w:rFonts w:ascii="Times New Roman" w:hAnsi="Times New Roman" w:cs="Times New Roman"/>
          <w:sz w:val="16"/>
          <w:szCs w:val="16"/>
        </w:rPr>
        <w:lastRenderedPageBreak/>
        <w:t>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палатой Новгородской области, и материалы из других источников.</w:t>
      </w:r>
    </w:p>
    <w:p w:rsidR="00313615" w:rsidRPr="00871B77" w:rsidRDefault="00313615" w:rsidP="00313615">
      <w:pPr>
        <w:pStyle w:val="a5"/>
        <w:jc w:val="both"/>
        <w:rPr>
          <w:rFonts w:ascii="Times New Roman" w:hAnsi="Times New Roman" w:cs="Times New Roman"/>
          <w:sz w:val="16"/>
          <w:szCs w:val="16"/>
          <w:highlight w:val="yellow"/>
        </w:rPr>
      </w:pPr>
      <w:r w:rsidRPr="00871B77">
        <w:rPr>
          <w:rFonts w:ascii="Times New Roman" w:hAnsi="Times New Roman" w:cs="Times New Roman"/>
          <w:sz w:val="16"/>
          <w:szCs w:val="16"/>
        </w:rPr>
        <w:t xml:space="preserve">2.2.5. По итогам реализации вышеизложенных мероприятий рабочей группой выносятся предложения по формированию перечня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 и направляются Главе </w:t>
      </w: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 для рассмотрения и утверждения распоряжением Администрации.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2.2.6. Основаниями для внесения изменений (дополнений) в перечень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 могут стать изменения в законодательстве,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2.3. Оценка и классификация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2.3.1. В целях рационального расходования ресурсов возможно выделение отдельных наиболее </w:t>
      </w:r>
      <w:proofErr w:type="spellStart"/>
      <w:r w:rsidRPr="00871B77">
        <w:rPr>
          <w:rFonts w:ascii="Times New Roman" w:hAnsi="Times New Roman" w:cs="Times New Roman"/>
          <w:sz w:val="16"/>
          <w:szCs w:val="16"/>
        </w:rPr>
        <w:t>коррупционноемких</w:t>
      </w:r>
      <w:proofErr w:type="spellEnd"/>
      <w:r w:rsidRPr="00871B77">
        <w:rPr>
          <w:rFonts w:ascii="Times New Roman" w:hAnsi="Times New Roman" w:cs="Times New Roman"/>
          <w:sz w:val="16"/>
          <w:szCs w:val="16"/>
        </w:rPr>
        <w:t xml:space="preserve"> административных процедур (действий), в отношении которых меры по минимизации коррупционных рисков должны быть реализованы в первую очередь. Для этого следует оценить коррупционные риски с точки зрения их значимости для Администрации, государства и общества.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2.3.2. Значимость коррупционных рисков определяется сочетанием рассчитанных параметров: вероятности реализации коррупционного риска                   и возможного вреда от его реализации.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Вероятность реализации коррупционного риска определяется, в первую очередь, характеристикой и количеством </w:t>
      </w:r>
      <w:proofErr w:type="spellStart"/>
      <w:r w:rsidRPr="00871B77">
        <w:rPr>
          <w:rFonts w:ascii="Times New Roman" w:hAnsi="Times New Roman" w:cs="Times New Roman"/>
          <w:sz w:val="16"/>
          <w:szCs w:val="16"/>
        </w:rPr>
        <w:t>коррупциогенных</w:t>
      </w:r>
      <w:proofErr w:type="spellEnd"/>
      <w:r w:rsidRPr="00871B77">
        <w:rPr>
          <w:rFonts w:ascii="Times New Roman" w:hAnsi="Times New Roman" w:cs="Times New Roman"/>
          <w:sz w:val="16"/>
          <w:szCs w:val="16"/>
        </w:rPr>
        <w:t xml:space="preserve"> факторов, то есть обстоятельств, увеличивающих вероятность совершения коррупционных правонарушений.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В зависимости от вероятности возникновения риск может быть:</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незначительной вероятности возникновения (низкая вероятность) – риск может возникнуть в чрезвычайных обстоятельствах или маловероятен;</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средней вероятности возникновения (средняя вероятность) – риск может возникнуть при определенном стечении обстоятельств;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повышенной вероятности возникновения (высокая вероятность) – риск ожидаем при нормальном развитии событий.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2.3.3. Необходимо оценить возможный вред от реализации коррупционного риска. При этом приоритетное внимание следует уделить таким видам вреда (ущерба), как:</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вред жизни и здоровью граждан;</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вред национальной безопасности и обороноспособности государства;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вред окружающей среде;</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материальный ущерб;</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5) </w:t>
      </w:r>
      <w:proofErr w:type="spellStart"/>
      <w:r w:rsidRPr="00871B77">
        <w:rPr>
          <w:rFonts w:ascii="Times New Roman" w:hAnsi="Times New Roman" w:cs="Times New Roman"/>
          <w:sz w:val="16"/>
          <w:szCs w:val="16"/>
        </w:rPr>
        <w:t>репутационный</w:t>
      </w:r>
      <w:proofErr w:type="spellEnd"/>
      <w:r w:rsidRPr="00871B77">
        <w:rPr>
          <w:rFonts w:ascii="Times New Roman" w:hAnsi="Times New Roman" w:cs="Times New Roman"/>
          <w:sz w:val="16"/>
          <w:szCs w:val="16"/>
        </w:rPr>
        <w:t xml:space="preserve"> ущерб Администрации, резонансные судебные разбирательства, многочисленные жалобы и претензии со стороны граждан                  и организаций.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2.3.4. В зависимости от эффекта риски могут быть следующими: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незначительным – риск незначительно влияет на охраняемые законом ценности;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умеренным – риск, который, если не будет пресечен, может значительно повлиять на охраняемые законом ценности;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значительным – риск, последствия которого могут повлечь финансовые убытки, помешать успеху деятельности или эффективному функционированию Администрации, государства и общества.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В случае если реализация коррупционного риска может повлечь вред жизни и здоровью граждан, нанести ущерб национальной безопасности                          и обороноспособности государства и (или) окружающей среде, такой потенциальный вред следует оценивать, как значительный.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2.3.5. Одним из возможных способов оценки значимости коррупционного риска является использование матрицы оценки значимости рисков. При этом все риски по степени значимости разделяются на критические, существенные и незначительные.</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Матрица оценки значимости коррупционных рисков</w:t>
      </w:r>
    </w:p>
    <w:p w:rsidR="00313615" w:rsidRPr="00871B77" w:rsidRDefault="00313615" w:rsidP="00313615">
      <w:pPr>
        <w:pStyle w:val="a5"/>
        <w:jc w:val="both"/>
        <w:rPr>
          <w:rFonts w:ascii="Times New Roman" w:hAnsi="Times New Roman" w:cs="Times New Roman"/>
          <w:sz w:val="16"/>
          <w:szCs w:val="16"/>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4"/>
        <w:gridCol w:w="2126"/>
        <w:gridCol w:w="2410"/>
        <w:gridCol w:w="2126"/>
      </w:tblGrid>
      <w:tr w:rsidR="00313615" w:rsidRPr="00871B77" w:rsidTr="00B83131">
        <w:trPr>
          <w:cantSplit/>
          <w:trHeight w:val="23"/>
        </w:trPr>
        <w:tc>
          <w:tcPr>
            <w:tcW w:w="2614" w:type="dxa"/>
            <w:vMerge w:val="restart"/>
            <w:tcBorders>
              <w:top w:val="single" w:sz="4" w:space="0" w:color="auto"/>
              <w:left w:val="single" w:sz="4" w:space="0" w:color="auto"/>
              <w:right w:val="single" w:sz="4" w:space="0" w:color="auto"/>
            </w:tcBorders>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Потенциальный </w:t>
            </w:r>
          </w:p>
          <w:p w:rsidR="00313615" w:rsidRPr="00871B77" w:rsidRDefault="00313615" w:rsidP="00B83131">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вред</w:t>
            </w:r>
            <w:proofErr w:type="gramEnd"/>
          </w:p>
        </w:tc>
        <w:tc>
          <w:tcPr>
            <w:tcW w:w="6662" w:type="dxa"/>
            <w:gridSpan w:val="3"/>
            <w:tcBorders>
              <w:left w:val="single" w:sz="4" w:space="0" w:color="auto"/>
            </w:tcBorders>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Вероятность реализации коррупционного риска</w:t>
            </w:r>
          </w:p>
        </w:tc>
      </w:tr>
      <w:tr w:rsidR="00313615" w:rsidRPr="00871B77" w:rsidTr="00B83131">
        <w:trPr>
          <w:cantSplit/>
          <w:trHeight w:val="23"/>
        </w:trPr>
        <w:tc>
          <w:tcPr>
            <w:tcW w:w="2614" w:type="dxa"/>
            <w:vMerge/>
            <w:tcBorders>
              <w:left w:val="single" w:sz="4" w:space="0" w:color="auto"/>
              <w:bottom w:val="single" w:sz="4" w:space="0" w:color="auto"/>
              <w:right w:val="single" w:sz="4" w:space="0" w:color="auto"/>
            </w:tcBorders>
            <w:shd w:val="clear" w:color="auto" w:fill="auto"/>
          </w:tcPr>
          <w:p w:rsidR="00313615" w:rsidRPr="00871B77" w:rsidRDefault="00313615" w:rsidP="00B83131">
            <w:pPr>
              <w:pStyle w:val="a5"/>
              <w:jc w:val="both"/>
              <w:rPr>
                <w:rFonts w:ascii="Times New Roman" w:hAnsi="Times New Roman" w:cs="Times New Roman"/>
                <w:sz w:val="16"/>
                <w:szCs w:val="16"/>
              </w:rPr>
            </w:pPr>
          </w:p>
        </w:tc>
        <w:tc>
          <w:tcPr>
            <w:tcW w:w="2126" w:type="dxa"/>
            <w:tcBorders>
              <w:left w:val="single" w:sz="4" w:space="0" w:color="auto"/>
            </w:tcBorders>
            <w:shd w:val="clear" w:color="auto" w:fill="auto"/>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Высокая</w:t>
            </w:r>
          </w:p>
        </w:tc>
        <w:tc>
          <w:tcPr>
            <w:tcW w:w="2410" w:type="dxa"/>
            <w:tcBorders>
              <w:left w:val="single" w:sz="4" w:space="0" w:color="auto"/>
            </w:tcBorders>
            <w:shd w:val="clear" w:color="auto" w:fill="auto"/>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Средняя</w:t>
            </w:r>
          </w:p>
        </w:tc>
        <w:tc>
          <w:tcPr>
            <w:tcW w:w="2126" w:type="dxa"/>
            <w:tcBorders>
              <w:left w:val="single" w:sz="4" w:space="0" w:color="auto"/>
            </w:tcBorders>
            <w:shd w:val="clear" w:color="auto" w:fill="auto"/>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Низкая</w:t>
            </w:r>
          </w:p>
        </w:tc>
      </w:tr>
      <w:tr w:rsidR="00313615" w:rsidRPr="00871B77" w:rsidTr="00B83131">
        <w:trPr>
          <w:trHeight w:val="23"/>
        </w:trPr>
        <w:tc>
          <w:tcPr>
            <w:tcW w:w="2614" w:type="dxa"/>
            <w:tcBorders>
              <w:top w:val="single" w:sz="4" w:space="0" w:color="auto"/>
              <w:right w:val="single" w:sz="4" w:space="0" w:color="auto"/>
            </w:tcBorders>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Значительный</w:t>
            </w:r>
          </w:p>
        </w:tc>
        <w:tc>
          <w:tcPr>
            <w:tcW w:w="2126" w:type="dxa"/>
            <w:tcBorders>
              <w:left w:val="single" w:sz="4" w:space="0" w:color="auto"/>
            </w:tcBorders>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Критический риск</w:t>
            </w:r>
          </w:p>
        </w:tc>
        <w:tc>
          <w:tcPr>
            <w:tcW w:w="2410"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Существенный риск</w:t>
            </w:r>
          </w:p>
        </w:tc>
        <w:tc>
          <w:tcPr>
            <w:tcW w:w="2126" w:type="dxa"/>
            <w:shd w:val="clear" w:color="auto" w:fill="auto"/>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Существенный риск</w:t>
            </w:r>
          </w:p>
        </w:tc>
      </w:tr>
      <w:tr w:rsidR="00313615" w:rsidRPr="00871B77" w:rsidTr="00B83131">
        <w:trPr>
          <w:trHeight w:val="23"/>
        </w:trPr>
        <w:tc>
          <w:tcPr>
            <w:tcW w:w="2614"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Умеренный</w:t>
            </w:r>
          </w:p>
        </w:tc>
        <w:tc>
          <w:tcPr>
            <w:tcW w:w="2126"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Существенный риск</w:t>
            </w:r>
          </w:p>
        </w:tc>
        <w:tc>
          <w:tcPr>
            <w:tcW w:w="2410"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Существенный риск</w:t>
            </w:r>
          </w:p>
        </w:tc>
        <w:tc>
          <w:tcPr>
            <w:tcW w:w="2126"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Незначительный риск</w:t>
            </w:r>
          </w:p>
        </w:tc>
      </w:tr>
      <w:tr w:rsidR="00313615" w:rsidRPr="00871B77" w:rsidTr="00B83131">
        <w:trPr>
          <w:trHeight w:val="23"/>
        </w:trPr>
        <w:tc>
          <w:tcPr>
            <w:tcW w:w="2614"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Незначительный</w:t>
            </w:r>
          </w:p>
        </w:tc>
        <w:tc>
          <w:tcPr>
            <w:tcW w:w="2126"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Существенный риск</w:t>
            </w:r>
          </w:p>
        </w:tc>
        <w:tc>
          <w:tcPr>
            <w:tcW w:w="2410"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Незначительный риск</w:t>
            </w:r>
          </w:p>
        </w:tc>
        <w:tc>
          <w:tcPr>
            <w:tcW w:w="2126" w:type="dxa"/>
            <w:shd w:val="clear" w:color="auto" w:fill="auto"/>
            <w:hideMark/>
          </w:tcPr>
          <w:p w:rsidR="00313615" w:rsidRPr="00871B77" w:rsidRDefault="00313615" w:rsidP="00B83131">
            <w:pPr>
              <w:pStyle w:val="a5"/>
              <w:jc w:val="both"/>
              <w:rPr>
                <w:rFonts w:ascii="Times New Roman" w:hAnsi="Times New Roman" w:cs="Times New Roman"/>
                <w:sz w:val="16"/>
                <w:szCs w:val="16"/>
              </w:rPr>
            </w:pPr>
            <w:r w:rsidRPr="00871B77">
              <w:rPr>
                <w:rFonts w:ascii="Times New Roman" w:hAnsi="Times New Roman" w:cs="Times New Roman"/>
                <w:sz w:val="16"/>
                <w:szCs w:val="16"/>
              </w:rPr>
              <w:t>Незначительный риск</w:t>
            </w:r>
          </w:p>
        </w:tc>
      </w:tr>
    </w:tbl>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2.4. Формирование перечня должностей муниципальной службы                        в Администрации, замещение которых связано с коррупционными рисками.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2.4.1.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должностными лицами, так и третьими лицами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2.4.2. 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что является предметом коррупции (за какие действия (бездействие) предоставляется выгода);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какие коррупционные схемы используются.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2.4.3. Должности муниципальной службы, которые являются ключевыми для потенциального совершения коррупционных правонарушений, определяются с учетом высокой степени свободы принятия решений, обусловленной спецификой служебной (трудовой) деятельности, интенсивностью контактов с гражданами и организациями.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2.4.4. Признаками, характеризующими коррупционное поведение должностного лица при осуществлении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 являются:</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 внеочередном порядке вопроса                    в отношении отдельного физического или юридического лица при наличии значительного числа очередных обращений;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предоставление не предусмотренных законом преимуществ (протекционизм, семейственность) для поступления на муниципальную службу;</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оказание предпочтения физическим лицам, индивидуальным предпринимателям, юридическим лицам при предоставлении публичных услуг, а также содействие в осуществлении предпринимательской деятельности;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5)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6) требование от физических и юридических лиц информации, предоставление которой не предусмотрено законодательством Российской Федерации;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7) наличие сведений:</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lastRenderedPageBreak/>
        <w:t>а</w:t>
      </w:r>
      <w:proofErr w:type="gramEnd"/>
      <w:r w:rsidRPr="00871B77">
        <w:rPr>
          <w:rFonts w:ascii="Times New Roman" w:hAnsi="Times New Roman" w:cs="Times New Roman"/>
          <w:sz w:val="16"/>
          <w:szCs w:val="16"/>
        </w:rPr>
        <w:t>) о нарушении должностными лицами требований правовых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б</w:t>
      </w:r>
      <w:proofErr w:type="gramEnd"/>
      <w:r w:rsidRPr="00871B77">
        <w:rPr>
          <w:rFonts w:ascii="Times New Roman" w:hAnsi="Times New Roman" w:cs="Times New Roman"/>
          <w:sz w:val="16"/>
          <w:szCs w:val="16"/>
        </w:rPr>
        <w:t>) об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в</w:t>
      </w:r>
      <w:proofErr w:type="gramEnd"/>
      <w:r w:rsidRPr="00871B77">
        <w:rPr>
          <w:rFonts w:ascii="Times New Roman" w:hAnsi="Times New Roman" w:cs="Times New Roman"/>
          <w:sz w:val="16"/>
          <w:szCs w:val="16"/>
        </w:rPr>
        <w:t>) о попытках несанкционированного доступа к информационным ресурсам;</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г</w:t>
      </w:r>
      <w:proofErr w:type="gramEnd"/>
      <w:r w:rsidRPr="00871B77">
        <w:rPr>
          <w:rFonts w:ascii="Times New Roman" w:hAnsi="Times New Roman" w:cs="Times New Roman"/>
          <w:sz w:val="16"/>
          <w:szCs w:val="16"/>
        </w:rPr>
        <w:t>) о действиях распорядительного характера, превышающих должностные (трудовые) полномочия или не относящихся к должностным (трудовым) полномочиям;</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д</w:t>
      </w:r>
      <w:proofErr w:type="gramEnd"/>
      <w:r w:rsidRPr="00871B77">
        <w:rPr>
          <w:rFonts w:ascii="Times New Roman" w:hAnsi="Times New Roman" w:cs="Times New Roman"/>
          <w:sz w:val="16"/>
          <w:szCs w:val="16"/>
        </w:rPr>
        <w:t>) о бездействии в случаях, требующих принятия решений в соответствии со служебными (трудовыми) обязанностями;</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е</w:t>
      </w:r>
      <w:proofErr w:type="gramEnd"/>
      <w:r w:rsidRPr="00871B77">
        <w:rPr>
          <w:rFonts w:ascii="Times New Roman" w:hAnsi="Times New Roman" w:cs="Times New Roman"/>
          <w:sz w:val="16"/>
          <w:szCs w:val="16"/>
        </w:rPr>
        <w:t>) о совершении частых или крупных сделок с субъектами предпринимательской деятельности, владельцами которых являются или руководящие должности в которых замещают родственники должностных лиц;</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ж</w:t>
      </w:r>
      <w:proofErr w:type="gramEnd"/>
      <w:r w:rsidRPr="00871B77">
        <w:rPr>
          <w:rFonts w:ascii="Times New Roman" w:hAnsi="Times New Roman" w:cs="Times New Roman"/>
          <w:sz w:val="16"/>
          <w:szCs w:val="16"/>
        </w:rPr>
        <w:t>) о совершении финансово-хозяйственных операций с очевидными (даже не для специалиста) нарушениями действующего законодательства.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2.4.5. По итогам реализации вышеизложенных мероприятий формируется перечень должностей, замещение которых связано с коррупционными рисками. </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2.4.6. Основаниями для внесения изменений (дополнений) в перечень должностей в Администрации, замещение которых связано с коррупционными рисками, могут стать изменения законодательства о возложении новых или перераспределении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2.4.7.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Минимизация коррупционных рисков либо их устранение</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в</w:t>
      </w:r>
      <w:proofErr w:type="gramEnd"/>
      <w:r w:rsidRPr="00871B77">
        <w:rPr>
          <w:rFonts w:ascii="Times New Roman" w:hAnsi="Times New Roman" w:cs="Times New Roman"/>
          <w:sz w:val="16"/>
          <w:szCs w:val="16"/>
        </w:rPr>
        <w:t xml:space="preserve"> конкретных управленческих процессах реализации</w:t>
      </w:r>
    </w:p>
    <w:p w:rsidR="00313615" w:rsidRPr="00871B77" w:rsidRDefault="00313615" w:rsidP="00313615">
      <w:pPr>
        <w:pStyle w:val="a5"/>
        <w:jc w:val="both"/>
        <w:rPr>
          <w:rFonts w:ascii="Times New Roman" w:hAnsi="Times New Roman" w:cs="Times New Roman"/>
          <w:sz w:val="16"/>
          <w:szCs w:val="16"/>
        </w:rPr>
      </w:pPr>
      <w:proofErr w:type="spellStart"/>
      <w:proofErr w:type="gramStart"/>
      <w:r w:rsidRPr="00871B77">
        <w:rPr>
          <w:rFonts w:ascii="Times New Roman" w:hAnsi="Times New Roman" w:cs="Times New Roman"/>
          <w:sz w:val="16"/>
          <w:szCs w:val="16"/>
        </w:rPr>
        <w:t>коррупционно</w:t>
      </w:r>
      <w:proofErr w:type="spellEnd"/>
      <w:proofErr w:type="gramEnd"/>
      <w:r w:rsidRPr="00871B77">
        <w:rPr>
          <w:rFonts w:ascii="Times New Roman" w:hAnsi="Times New Roman" w:cs="Times New Roman"/>
          <w:sz w:val="16"/>
          <w:szCs w:val="16"/>
        </w:rPr>
        <w:t xml:space="preserve"> опасных функций</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3.1.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Минимизация коррупционных рисков либо их устранение достигается различными методами, в первую очередь регламентацией административных процедур исполнения соответствующей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опасной функции, их упрощением либо исключением, установлением препятствий (ограничений), затрудняющих реализацию коррупционных схем.</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3.2. Регламентация административных процедур позволяет снизить степень угрозы возникновения коррупции, тем самым:</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значительно уменьшить риск отклонения должностного лица при реализации должностных полномочий от достижения закрепленной цели возникших правоотношений;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минимизировать возможность принятия управленческих решений должностными лицами на свое усмотрение;</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создать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обеспечить единообразное осуществление функций должностными лицами Администрации;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5) создать гласную, открытую модель реализации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опасной функции.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3.3. В качестве установления препятствий (ограничений), затрудняющих реализацию коррупционных схем, необходимо применять следующие меры:</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перераспределение функций между отраслевыми (функциональными) органами, подразделениями внутри Администрации;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(одного окна, системы электронного обмена информацией);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исключение необходимости личного взаимодействия (общения) должностных лиц с гражданами и организациями;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совершенствование механизма отбора должностных лиц для включения в состав комиссий, рабочих групп, принимающих управленческие решения, включение в состав таких органов представителей общественности;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5) сокращение количества должностных лиц, участвующих в принятии управленческих решений, обеспечивающих реализацию субъективных прав                    и юридических обязанностей;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6) оптимизация перечня документов (материалов, информации), которые граждане (организации) обязаны предоставить для реализации права;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7) сокращение сроков принятия управленческих решений;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8) установление четкой регламентации способа и сроков совершения должностным лицом действий при осуществлении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опасной функции;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9) установление дополнительных форм отчетности должностных лиц                    о результатах принятых решений.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3.4. В целях недопущения совершения должностными лицами коррупционных правонарушений реализацию мероприятий, предусмотренных настоящим Положением, необходимо осуществлять на постоянной основе посредством:</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1) 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 xml:space="preserve">2) проведения разъяснительной работы для существенного снижения возможности коррупционного поведения муниципальных служащих при исполнении </w:t>
      </w:r>
      <w:proofErr w:type="spellStart"/>
      <w:r w:rsidRPr="00871B77">
        <w:rPr>
          <w:rFonts w:ascii="Times New Roman" w:hAnsi="Times New Roman" w:cs="Times New Roman"/>
          <w:sz w:val="16"/>
          <w:szCs w:val="16"/>
        </w:rPr>
        <w:t>коррупционно</w:t>
      </w:r>
      <w:proofErr w:type="spellEnd"/>
      <w:r w:rsidRPr="00871B77">
        <w:rPr>
          <w:rFonts w:ascii="Times New Roman" w:hAnsi="Times New Roman" w:cs="Times New Roman"/>
          <w:sz w:val="16"/>
          <w:szCs w:val="16"/>
        </w:rPr>
        <w:t xml:space="preserve"> опасных функций.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3.5. Для каждого выявленного коррупционного риска определяются возможные меры по его минимизации. При этом необходимо оценить объем финансовых затрат на реализацию этих мер, а также потребность в кадровых                 и иных ресурсах, необходимых для проведения соответствующих мероприятий.</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3.6. При отсутствии возможности или экономической 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3.7. При определении мер по минимизации коррупционных рисков целесообразно руководствоваться следующим:</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lastRenderedPageBreak/>
        <w:t>1) каждая мера должна формулироваться конкретно, служащие (работники), вовлеченные в процесс ее реализации, должны понимать ее цели и содержание, конечный результат и его связь с минимизацией конкретного коррупционного риска;</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2) для каждой меры должны устанавливаться срок или периодичность                  ее реализации;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 для каждой меры должен определяться ответственный                                  за ее реализацию;</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на стадии планирования мер по минимизации коррупционных рисков должны прорабатываться механизмы мониторинга реализации этих мер и оценки их эффективности;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5) реализация каждой меры должна подтверждаться документально.</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3.8. Меры по минимизации выявленных коррупционных рисков после                  их утверждения включаются в план противодействия коррупции                                   в Администрации.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3.9. Результаты работы по разработке мер по минимизации выявленных коррупционных рисков представляются Главе Новгородского муниципального района.</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 Оформление и согласование</w:t>
      </w:r>
    </w:p>
    <w:p w:rsidR="00313615" w:rsidRPr="00871B77" w:rsidRDefault="00313615" w:rsidP="00313615">
      <w:pPr>
        <w:pStyle w:val="a5"/>
        <w:jc w:val="both"/>
        <w:rPr>
          <w:rFonts w:ascii="Times New Roman" w:hAnsi="Times New Roman" w:cs="Times New Roman"/>
          <w:sz w:val="16"/>
          <w:szCs w:val="16"/>
        </w:rPr>
      </w:pPr>
      <w:proofErr w:type="gramStart"/>
      <w:r w:rsidRPr="00871B77">
        <w:rPr>
          <w:rFonts w:ascii="Times New Roman" w:hAnsi="Times New Roman" w:cs="Times New Roman"/>
          <w:sz w:val="16"/>
          <w:szCs w:val="16"/>
        </w:rPr>
        <w:t>результатов</w:t>
      </w:r>
      <w:proofErr w:type="gramEnd"/>
      <w:r w:rsidRPr="00871B77">
        <w:rPr>
          <w:rFonts w:ascii="Times New Roman" w:hAnsi="Times New Roman" w:cs="Times New Roman"/>
          <w:sz w:val="16"/>
          <w:szCs w:val="16"/>
        </w:rPr>
        <w:t xml:space="preserve"> оценки коррупционных рисков</w:t>
      </w:r>
    </w:p>
    <w:p w:rsidR="00313615" w:rsidRPr="00871B77" w:rsidRDefault="00313615" w:rsidP="00313615">
      <w:pPr>
        <w:pStyle w:val="a5"/>
        <w:jc w:val="both"/>
        <w:rPr>
          <w:rFonts w:ascii="Times New Roman" w:hAnsi="Times New Roman" w:cs="Times New Roman"/>
          <w:sz w:val="16"/>
          <w:szCs w:val="16"/>
          <w:highlight w:val="yellow"/>
        </w:rPr>
      </w:pP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4.1. 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карту коррупционных рисков (приложение к настоящему Положению).</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4.2. Проект карты коррупционных рисков подлежит согласованию всеми отраслевыми (функциональными) органами, структурными подразделениями Администрации и рассмотрению на заседании рабочей группы.</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4.3. 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w:t>
      </w:r>
    </w:p>
    <w:p w:rsidR="00313615" w:rsidRPr="00871B77" w:rsidRDefault="00313615" w:rsidP="00313615">
      <w:pPr>
        <w:pStyle w:val="a5"/>
        <w:jc w:val="both"/>
        <w:rPr>
          <w:rFonts w:ascii="Times New Roman" w:hAnsi="Times New Roman" w:cs="Times New Roman"/>
          <w:sz w:val="16"/>
          <w:szCs w:val="16"/>
        </w:rPr>
      </w:pPr>
      <w:r w:rsidRPr="00871B77">
        <w:rPr>
          <w:rFonts w:ascii="Times New Roman" w:hAnsi="Times New Roman" w:cs="Times New Roman"/>
          <w:sz w:val="16"/>
          <w:szCs w:val="16"/>
        </w:rPr>
        <w:t>4.4. Вопросы, связанные с проведением оценки коррупционных рисков, возникающих при реализации функций, корректировкой перечней должностей в Администрации, замещение которых связано с коррупционными рисками, а также результаты мониторинга исполнения должностных обязанностей должностными лицами, деятельность которых связана с коррупционными рисками,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не реже одного раза в год.</w:t>
      </w: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sectPr w:rsidR="00313615" w:rsidRPr="00871B77" w:rsidSect="00F44858">
          <w:headerReference w:type="default" r:id="rId14"/>
          <w:pgSz w:w="11906" w:h="16838"/>
          <w:pgMar w:top="1134" w:right="567" w:bottom="1134" w:left="1985" w:header="709" w:footer="709" w:gutter="0"/>
          <w:cols w:space="708"/>
          <w:titlePg/>
          <w:docGrid w:linePitch="360"/>
        </w:sect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Pr="00871B77" w:rsidRDefault="00313615" w:rsidP="00313615">
      <w:pPr>
        <w:pStyle w:val="a5"/>
        <w:jc w:val="right"/>
        <w:rPr>
          <w:rFonts w:ascii="Times New Roman" w:hAnsi="Times New Roman" w:cs="Times New Roman"/>
          <w:sz w:val="16"/>
          <w:szCs w:val="16"/>
        </w:rPr>
      </w:pPr>
      <w:r w:rsidRPr="00871B77">
        <w:rPr>
          <w:rFonts w:ascii="Times New Roman" w:hAnsi="Times New Roman" w:cs="Times New Roman"/>
          <w:sz w:val="16"/>
          <w:szCs w:val="16"/>
        </w:rPr>
        <w:t>Приложение</w:t>
      </w:r>
    </w:p>
    <w:p w:rsidR="00313615" w:rsidRPr="00871B77" w:rsidRDefault="00313615" w:rsidP="00313615">
      <w:pPr>
        <w:pStyle w:val="a5"/>
        <w:jc w:val="right"/>
        <w:rPr>
          <w:rFonts w:ascii="Times New Roman" w:hAnsi="Times New Roman" w:cs="Times New Roman"/>
          <w:sz w:val="16"/>
          <w:szCs w:val="16"/>
        </w:rPr>
      </w:pPr>
      <w:proofErr w:type="gramStart"/>
      <w:r w:rsidRPr="00871B77">
        <w:rPr>
          <w:rFonts w:ascii="Times New Roman" w:hAnsi="Times New Roman" w:cs="Times New Roman"/>
          <w:sz w:val="16"/>
          <w:szCs w:val="16"/>
        </w:rPr>
        <w:t>к</w:t>
      </w:r>
      <w:proofErr w:type="gramEnd"/>
      <w:r w:rsidRPr="00871B77">
        <w:rPr>
          <w:rFonts w:ascii="Times New Roman" w:hAnsi="Times New Roman" w:cs="Times New Roman"/>
          <w:color w:val="000000"/>
          <w:spacing w:val="-2"/>
          <w:sz w:val="16"/>
          <w:szCs w:val="16"/>
        </w:rPr>
        <w:t xml:space="preserve"> </w:t>
      </w:r>
      <w:r w:rsidRPr="00871B77">
        <w:rPr>
          <w:rFonts w:ascii="Times New Roman" w:hAnsi="Times New Roman" w:cs="Times New Roman"/>
          <w:sz w:val="16"/>
          <w:szCs w:val="16"/>
        </w:rPr>
        <w:t>Положению об оценке</w:t>
      </w:r>
    </w:p>
    <w:p w:rsidR="00313615" w:rsidRPr="00871B77" w:rsidRDefault="00313615" w:rsidP="00313615">
      <w:pPr>
        <w:pStyle w:val="a5"/>
        <w:jc w:val="right"/>
        <w:rPr>
          <w:rFonts w:ascii="Times New Roman" w:hAnsi="Times New Roman" w:cs="Times New Roman"/>
          <w:sz w:val="16"/>
          <w:szCs w:val="16"/>
        </w:rPr>
      </w:pPr>
      <w:proofErr w:type="gramStart"/>
      <w:r w:rsidRPr="00871B77">
        <w:rPr>
          <w:rFonts w:ascii="Times New Roman" w:hAnsi="Times New Roman" w:cs="Times New Roman"/>
          <w:sz w:val="16"/>
          <w:szCs w:val="16"/>
        </w:rPr>
        <w:t>коррупционных</w:t>
      </w:r>
      <w:proofErr w:type="gramEnd"/>
      <w:r w:rsidRPr="00871B77">
        <w:rPr>
          <w:rFonts w:ascii="Times New Roman" w:hAnsi="Times New Roman" w:cs="Times New Roman"/>
          <w:sz w:val="16"/>
          <w:szCs w:val="16"/>
        </w:rPr>
        <w:t xml:space="preserve"> рисков в Администрации </w:t>
      </w:r>
      <w:proofErr w:type="spellStart"/>
      <w:r w:rsidRPr="00871B77">
        <w:rPr>
          <w:rFonts w:ascii="Times New Roman" w:hAnsi="Times New Roman" w:cs="Times New Roman"/>
          <w:sz w:val="16"/>
          <w:szCs w:val="16"/>
        </w:rPr>
        <w:t>Бронницкого</w:t>
      </w:r>
      <w:proofErr w:type="spellEnd"/>
      <w:r w:rsidRPr="00871B77">
        <w:rPr>
          <w:rFonts w:ascii="Times New Roman" w:hAnsi="Times New Roman" w:cs="Times New Roman"/>
          <w:sz w:val="16"/>
          <w:szCs w:val="16"/>
        </w:rPr>
        <w:t xml:space="preserve"> сельского поселения</w:t>
      </w:r>
    </w:p>
    <w:p w:rsidR="00313615" w:rsidRPr="00871B77" w:rsidRDefault="00313615" w:rsidP="00313615">
      <w:pPr>
        <w:pStyle w:val="a5"/>
        <w:jc w:val="right"/>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313615" w:rsidRDefault="00313615" w:rsidP="00313615">
      <w:pPr>
        <w:pStyle w:val="a5"/>
        <w:jc w:val="both"/>
        <w:rPr>
          <w:rFonts w:ascii="Times New Roman" w:hAnsi="Times New Roman" w:cs="Times New Roman"/>
          <w:b/>
          <w:sz w:val="16"/>
          <w:szCs w:val="16"/>
        </w:rPr>
      </w:pPr>
      <w:r w:rsidRPr="00313615">
        <w:rPr>
          <w:rFonts w:ascii="Times New Roman" w:hAnsi="Times New Roman" w:cs="Times New Roman"/>
          <w:b/>
          <w:sz w:val="16"/>
          <w:szCs w:val="16"/>
        </w:rPr>
        <w:t xml:space="preserve">Карта коррупционных рисков Администрации </w:t>
      </w:r>
      <w:proofErr w:type="spellStart"/>
      <w:r w:rsidRPr="00313615">
        <w:rPr>
          <w:rFonts w:ascii="Times New Roman" w:hAnsi="Times New Roman" w:cs="Times New Roman"/>
          <w:b/>
          <w:sz w:val="16"/>
          <w:szCs w:val="16"/>
        </w:rPr>
        <w:t>Бронницкого</w:t>
      </w:r>
      <w:proofErr w:type="spellEnd"/>
      <w:r w:rsidRPr="00313615">
        <w:rPr>
          <w:rFonts w:ascii="Times New Roman" w:hAnsi="Times New Roman" w:cs="Times New Roman"/>
          <w:b/>
          <w:sz w:val="16"/>
          <w:szCs w:val="16"/>
        </w:rPr>
        <w:t xml:space="preserve"> сельского поселения</w:t>
      </w:r>
    </w:p>
    <w:p w:rsidR="00313615" w:rsidRPr="00871B77" w:rsidRDefault="00313615" w:rsidP="00313615">
      <w:pPr>
        <w:pStyle w:val="a5"/>
        <w:jc w:val="both"/>
        <w:rPr>
          <w:rFonts w:ascii="Times New Roman" w:hAnsi="Times New Roman" w:cs="Times New Roman"/>
          <w:sz w:val="16"/>
          <w:szCs w:val="16"/>
        </w:rPr>
      </w:pPr>
    </w:p>
    <w:tbl>
      <w:tblPr>
        <w:tblW w:w="14676" w:type="dxa"/>
        <w:tblInd w:w="217" w:type="dxa"/>
        <w:tblBorders>
          <w:top w:val="single" w:sz="6" w:space="0" w:color="8E8E8E"/>
          <w:left w:val="single" w:sz="6" w:space="0" w:color="8E8E8E"/>
          <w:bottom w:val="single" w:sz="6" w:space="0" w:color="8E8E8E"/>
          <w:right w:val="single" w:sz="6" w:space="0" w:color="8E8E8E"/>
        </w:tblBorders>
        <w:shd w:val="clear" w:color="auto" w:fill="FFFFFF"/>
        <w:tblCellMar>
          <w:top w:w="15" w:type="dxa"/>
          <w:left w:w="28" w:type="dxa"/>
          <w:bottom w:w="15" w:type="dxa"/>
          <w:right w:w="28" w:type="dxa"/>
        </w:tblCellMar>
        <w:tblLook w:val="04A0" w:firstRow="1" w:lastRow="0" w:firstColumn="1" w:lastColumn="0" w:noHBand="0" w:noVBand="1"/>
      </w:tblPr>
      <w:tblGrid>
        <w:gridCol w:w="641"/>
        <w:gridCol w:w="2298"/>
        <w:gridCol w:w="2665"/>
        <w:gridCol w:w="2551"/>
        <w:gridCol w:w="2693"/>
        <w:gridCol w:w="3828"/>
      </w:tblGrid>
      <w:tr w:rsidR="00313615" w:rsidRPr="00871B77" w:rsidTr="00B83131">
        <w:trPr>
          <w:trHeight w:val="23"/>
        </w:trPr>
        <w:tc>
          <w:tcPr>
            <w:tcW w:w="64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vAlign w:val="cente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w:t>
            </w:r>
          </w:p>
        </w:tc>
        <w:tc>
          <w:tcPr>
            <w:tcW w:w="229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vAlign w:val="center"/>
            <w:hideMark/>
          </w:tcPr>
          <w:p w:rsidR="00313615" w:rsidRPr="00871B77" w:rsidRDefault="00313615" w:rsidP="00B83131">
            <w:pPr>
              <w:pStyle w:val="a5"/>
              <w:jc w:val="both"/>
              <w:rPr>
                <w:rFonts w:ascii="Times New Roman" w:hAnsi="Times New Roman" w:cs="Times New Roman"/>
                <w:color w:val="333333"/>
                <w:sz w:val="16"/>
                <w:szCs w:val="16"/>
              </w:rPr>
            </w:pPr>
            <w:proofErr w:type="spellStart"/>
            <w:r w:rsidRPr="00871B77">
              <w:rPr>
                <w:rFonts w:ascii="Times New Roman" w:hAnsi="Times New Roman" w:cs="Times New Roman"/>
                <w:color w:val="333333"/>
                <w:sz w:val="16"/>
                <w:szCs w:val="16"/>
              </w:rPr>
              <w:t>Коррупционно</w:t>
            </w:r>
            <w:proofErr w:type="spellEnd"/>
            <w:r w:rsidRPr="00871B77">
              <w:rPr>
                <w:rFonts w:ascii="Times New Roman" w:hAnsi="Times New Roman" w:cs="Times New Roman"/>
                <w:color w:val="333333"/>
                <w:sz w:val="16"/>
                <w:szCs w:val="16"/>
              </w:rPr>
              <w:t>-</w:t>
            </w:r>
          </w:p>
          <w:p w:rsidR="00313615" w:rsidRPr="00871B77" w:rsidRDefault="00313615" w:rsidP="00B83131">
            <w:pPr>
              <w:pStyle w:val="a5"/>
              <w:jc w:val="both"/>
              <w:rPr>
                <w:rFonts w:ascii="Times New Roman" w:hAnsi="Times New Roman" w:cs="Times New Roman"/>
                <w:color w:val="333333"/>
                <w:sz w:val="16"/>
                <w:szCs w:val="16"/>
              </w:rPr>
            </w:pPr>
            <w:proofErr w:type="gramStart"/>
            <w:r w:rsidRPr="00871B77">
              <w:rPr>
                <w:rFonts w:ascii="Times New Roman" w:hAnsi="Times New Roman" w:cs="Times New Roman"/>
                <w:color w:val="333333"/>
                <w:sz w:val="16"/>
                <w:szCs w:val="16"/>
              </w:rPr>
              <w:t>опасные</w:t>
            </w:r>
            <w:proofErr w:type="gramEnd"/>
            <w:r w:rsidRPr="00871B77">
              <w:rPr>
                <w:rFonts w:ascii="Times New Roman" w:hAnsi="Times New Roman" w:cs="Times New Roman"/>
                <w:color w:val="333333"/>
                <w:sz w:val="16"/>
                <w:szCs w:val="16"/>
              </w:rPr>
              <w:t xml:space="preserve"> функции</w:t>
            </w:r>
          </w:p>
        </w:tc>
        <w:tc>
          <w:tcPr>
            <w:tcW w:w="2665"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vAlign w:val="cente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Наименование</w:t>
            </w:r>
          </w:p>
          <w:p w:rsidR="00313615" w:rsidRPr="00871B77" w:rsidRDefault="00313615" w:rsidP="00B83131">
            <w:pPr>
              <w:pStyle w:val="a5"/>
              <w:jc w:val="both"/>
              <w:rPr>
                <w:rFonts w:ascii="Times New Roman" w:hAnsi="Times New Roman" w:cs="Times New Roman"/>
                <w:color w:val="333333"/>
                <w:sz w:val="16"/>
                <w:szCs w:val="16"/>
              </w:rPr>
            </w:pPr>
            <w:proofErr w:type="gramStart"/>
            <w:r w:rsidRPr="00871B77">
              <w:rPr>
                <w:rFonts w:ascii="Times New Roman" w:hAnsi="Times New Roman" w:cs="Times New Roman"/>
                <w:color w:val="333333"/>
                <w:sz w:val="16"/>
                <w:szCs w:val="16"/>
              </w:rPr>
              <w:t>должности</w:t>
            </w:r>
            <w:proofErr w:type="gramEnd"/>
          </w:p>
        </w:tc>
        <w:tc>
          <w:tcPr>
            <w:tcW w:w="255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vAlign w:val="cente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Типовые ситуации</w:t>
            </w:r>
          </w:p>
        </w:tc>
        <w:tc>
          <w:tcPr>
            <w:tcW w:w="2693"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vAlign w:val="cente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Степень</w:t>
            </w:r>
          </w:p>
          <w:p w:rsidR="00313615" w:rsidRPr="00871B77" w:rsidRDefault="00313615" w:rsidP="00B83131">
            <w:pPr>
              <w:pStyle w:val="a5"/>
              <w:jc w:val="both"/>
              <w:rPr>
                <w:rFonts w:ascii="Times New Roman" w:hAnsi="Times New Roman" w:cs="Times New Roman"/>
                <w:color w:val="333333"/>
                <w:sz w:val="16"/>
                <w:szCs w:val="16"/>
              </w:rPr>
            </w:pPr>
            <w:proofErr w:type="gramStart"/>
            <w:r w:rsidRPr="00871B77">
              <w:rPr>
                <w:rFonts w:ascii="Times New Roman" w:hAnsi="Times New Roman" w:cs="Times New Roman"/>
                <w:color w:val="333333"/>
                <w:sz w:val="16"/>
                <w:szCs w:val="16"/>
              </w:rPr>
              <w:t>риска</w:t>
            </w:r>
            <w:proofErr w:type="gramEnd"/>
            <w:r w:rsidRPr="00871B77">
              <w:rPr>
                <w:rFonts w:ascii="Times New Roman" w:hAnsi="Times New Roman" w:cs="Times New Roman"/>
                <w:color w:val="333333"/>
                <w:sz w:val="16"/>
                <w:szCs w:val="16"/>
              </w:rPr>
              <w:t xml:space="preserve"> (низкая, средняя,</w:t>
            </w:r>
          </w:p>
          <w:p w:rsidR="00313615" w:rsidRPr="00871B77" w:rsidRDefault="00313615" w:rsidP="00B83131">
            <w:pPr>
              <w:pStyle w:val="a5"/>
              <w:jc w:val="both"/>
              <w:rPr>
                <w:rFonts w:ascii="Times New Roman" w:hAnsi="Times New Roman" w:cs="Times New Roman"/>
                <w:color w:val="333333"/>
                <w:sz w:val="16"/>
                <w:szCs w:val="16"/>
              </w:rPr>
            </w:pPr>
            <w:proofErr w:type="gramStart"/>
            <w:r w:rsidRPr="00871B77">
              <w:rPr>
                <w:rFonts w:ascii="Times New Roman" w:hAnsi="Times New Roman" w:cs="Times New Roman"/>
                <w:color w:val="333333"/>
                <w:sz w:val="16"/>
                <w:szCs w:val="16"/>
              </w:rPr>
              <w:t>высокая</w:t>
            </w:r>
            <w:proofErr w:type="gramEnd"/>
            <w:r w:rsidRPr="00871B77">
              <w:rPr>
                <w:rFonts w:ascii="Times New Roman" w:hAnsi="Times New Roman" w:cs="Times New Roman"/>
                <w:color w:val="333333"/>
                <w:sz w:val="16"/>
                <w:szCs w:val="16"/>
              </w:rPr>
              <w:t>)</w:t>
            </w:r>
          </w:p>
        </w:tc>
        <w:tc>
          <w:tcPr>
            <w:tcW w:w="382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vAlign w:val="cente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Меры по минимизации (устранению)</w:t>
            </w:r>
          </w:p>
          <w:p w:rsidR="00313615" w:rsidRPr="00871B77" w:rsidRDefault="00313615" w:rsidP="00B83131">
            <w:pPr>
              <w:pStyle w:val="a5"/>
              <w:jc w:val="both"/>
              <w:rPr>
                <w:rFonts w:ascii="Times New Roman" w:hAnsi="Times New Roman" w:cs="Times New Roman"/>
                <w:color w:val="333333"/>
                <w:sz w:val="16"/>
                <w:szCs w:val="16"/>
              </w:rPr>
            </w:pPr>
            <w:proofErr w:type="gramStart"/>
            <w:r w:rsidRPr="00871B77">
              <w:rPr>
                <w:rFonts w:ascii="Times New Roman" w:hAnsi="Times New Roman" w:cs="Times New Roman"/>
                <w:color w:val="333333"/>
                <w:sz w:val="16"/>
                <w:szCs w:val="16"/>
              </w:rPr>
              <w:t>коррупционного</w:t>
            </w:r>
            <w:proofErr w:type="gramEnd"/>
            <w:r w:rsidRPr="00871B77">
              <w:rPr>
                <w:rFonts w:ascii="Times New Roman" w:hAnsi="Times New Roman" w:cs="Times New Roman"/>
                <w:color w:val="333333"/>
                <w:sz w:val="16"/>
                <w:szCs w:val="16"/>
              </w:rPr>
              <w:t xml:space="preserve"> риска</w:t>
            </w:r>
          </w:p>
        </w:tc>
      </w:tr>
      <w:tr w:rsidR="00313615" w:rsidRPr="00871B77" w:rsidTr="00B83131">
        <w:trPr>
          <w:trHeight w:val="23"/>
        </w:trPr>
        <w:tc>
          <w:tcPr>
            <w:tcW w:w="64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1</w:t>
            </w:r>
          </w:p>
        </w:tc>
        <w:tc>
          <w:tcPr>
            <w:tcW w:w="229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2</w:t>
            </w:r>
          </w:p>
        </w:tc>
        <w:tc>
          <w:tcPr>
            <w:tcW w:w="2665"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3</w:t>
            </w:r>
          </w:p>
        </w:tc>
        <w:tc>
          <w:tcPr>
            <w:tcW w:w="255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4</w:t>
            </w:r>
          </w:p>
        </w:tc>
        <w:tc>
          <w:tcPr>
            <w:tcW w:w="2693"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5</w:t>
            </w:r>
          </w:p>
        </w:tc>
        <w:tc>
          <w:tcPr>
            <w:tcW w:w="382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6</w:t>
            </w:r>
          </w:p>
        </w:tc>
      </w:tr>
      <w:tr w:rsidR="00313615" w:rsidRPr="00871B77" w:rsidTr="00B83131">
        <w:trPr>
          <w:trHeight w:val="23"/>
        </w:trPr>
        <w:tc>
          <w:tcPr>
            <w:tcW w:w="14676" w:type="dxa"/>
            <w:gridSpan w:val="6"/>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bCs/>
                <w:iCs/>
                <w:color w:val="333333"/>
                <w:sz w:val="16"/>
                <w:szCs w:val="16"/>
              </w:rPr>
            </w:pPr>
            <w:r w:rsidRPr="00871B77">
              <w:rPr>
                <w:rFonts w:ascii="Times New Roman" w:hAnsi="Times New Roman" w:cs="Times New Roman"/>
                <w:bCs/>
                <w:iCs/>
                <w:color w:val="333333"/>
                <w:sz w:val="16"/>
                <w:szCs w:val="16"/>
              </w:rPr>
              <w:t>1.</w:t>
            </w:r>
          </w:p>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bCs/>
                <w:iCs/>
                <w:color w:val="333333"/>
                <w:sz w:val="16"/>
                <w:szCs w:val="16"/>
              </w:rPr>
              <w:t>(</w:t>
            </w:r>
            <w:proofErr w:type="gramStart"/>
            <w:r w:rsidRPr="00871B77">
              <w:rPr>
                <w:rFonts w:ascii="Times New Roman" w:hAnsi="Times New Roman" w:cs="Times New Roman"/>
                <w:bCs/>
                <w:iCs/>
                <w:color w:val="333333"/>
                <w:sz w:val="16"/>
                <w:szCs w:val="16"/>
              </w:rPr>
              <w:t>наименование</w:t>
            </w:r>
            <w:proofErr w:type="gramEnd"/>
            <w:r w:rsidRPr="00871B77">
              <w:rPr>
                <w:rFonts w:ascii="Times New Roman" w:hAnsi="Times New Roman" w:cs="Times New Roman"/>
                <w:bCs/>
                <w:iCs/>
                <w:color w:val="333333"/>
                <w:sz w:val="16"/>
                <w:szCs w:val="16"/>
              </w:rPr>
              <w:t xml:space="preserve"> подведомственного учреждения)</w:t>
            </w:r>
          </w:p>
        </w:tc>
      </w:tr>
      <w:tr w:rsidR="00313615" w:rsidRPr="00871B77" w:rsidTr="00B83131">
        <w:trPr>
          <w:trHeight w:val="23"/>
        </w:trPr>
        <w:tc>
          <w:tcPr>
            <w:tcW w:w="64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1.1.</w:t>
            </w:r>
          </w:p>
        </w:tc>
        <w:tc>
          <w:tcPr>
            <w:tcW w:w="229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p>
        </w:tc>
        <w:tc>
          <w:tcPr>
            <w:tcW w:w="2665"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p>
        </w:tc>
        <w:tc>
          <w:tcPr>
            <w:tcW w:w="255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p>
        </w:tc>
        <w:tc>
          <w:tcPr>
            <w:tcW w:w="2693"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p>
        </w:tc>
        <w:tc>
          <w:tcPr>
            <w:tcW w:w="382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hideMark/>
          </w:tcPr>
          <w:p w:rsidR="00313615" w:rsidRPr="00871B77" w:rsidRDefault="00313615" w:rsidP="00B83131">
            <w:pPr>
              <w:pStyle w:val="a5"/>
              <w:jc w:val="both"/>
              <w:rPr>
                <w:rFonts w:ascii="Times New Roman" w:hAnsi="Times New Roman" w:cs="Times New Roman"/>
                <w:color w:val="333333"/>
                <w:sz w:val="16"/>
                <w:szCs w:val="16"/>
              </w:rPr>
            </w:pPr>
          </w:p>
        </w:tc>
      </w:tr>
      <w:tr w:rsidR="00313615" w:rsidRPr="00871B77" w:rsidTr="00B83131">
        <w:trPr>
          <w:trHeight w:val="23"/>
        </w:trPr>
        <w:tc>
          <w:tcPr>
            <w:tcW w:w="64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1.2.</w:t>
            </w:r>
          </w:p>
        </w:tc>
        <w:tc>
          <w:tcPr>
            <w:tcW w:w="229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665"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55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693"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382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r>
      <w:tr w:rsidR="00313615" w:rsidRPr="00871B77" w:rsidTr="00B83131">
        <w:trPr>
          <w:trHeight w:val="23"/>
        </w:trPr>
        <w:tc>
          <w:tcPr>
            <w:tcW w:w="14676" w:type="dxa"/>
            <w:gridSpan w:val="6"/>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bCs/>
                <w:iCs/>
                <w:color w:val="333333"/>
                <w:sz w:val="16"/>
                <w:szCs w:val="16"/>
              </w:rPr>
            </w:pPr>
            <w:r w:rsidRPr="00871B77">
              <w:rPr>
                <w:rFonts w:ascii="Times New Roman" w:hAnsi="Times New Roman" w:cs="Times New Roman"/>
                <w:bCs/>
                <w:iCs/>
                <w:color w:val="333333"/>
                <w:sz w:val="16"/>
                <w:szCs w:val="16"/>
              </w:rPr>
              <w:t>2.</w:t>
            </w:r>
          </w:p>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bCs/>
                <w:iCs/>
                <w:color w:val="333333"/>
                <w:sz w:val="16"/>
                <w:szCs w:val="16"/>
              </w:rPr>
              <w:t>(</w:t>
            </w:r>
            <w:proofErr w:type="gramStart"/>
            <w:r w:rsidRPr="00871B77">
              <w:rPr>
                <w:rFonts w:ascii="Times New Roman" w:hAnsi="Times New Roman" w:cs="Times New Roman"/>
                <w:bCs/>
                <w:iCs/>
                <w:color w:val="333333"/>
                <w:sz w:val="16"/>
                <w:szCs w:val="16"/>
              </w:rPr>
              <w:t>наименование</w:t>
            </w:r>
            <w:proofErr w:type="gramEnd"/>
            <w:r w:rsidRPr="00871B77">
              <w:rPr>
                <w:rFonts w:ascii="Times New Roman" w:hAnsi="Times New Roman" w:cs="Times New Roman"/>
                <w:bCs/>
                <w:iCs/>
                <w:color w:val="333333"/>
                <w:sz w:val="16"/>
                <w:szCs w:val="16"/>
              </w:rPr>
              <w:t xml:space="preserve"> муниципальной должности)</w:t>
            </w:r>
          </w:p>
        </w:tc>
      </w:tr>
      <w:tr w:rsidR="00313615" w:rsidRPr="00871B77" w:rsidTr="00B83131">
        <w:trPr>
          <w:trHeight w:val="23"/>
        </w:trPr>
        <w:tc>
          <w:tcPr>
            <w:tcW w:w="64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2.1.</w:t>
            </w:r>
          </w:p>
        </w:tc>
        <w:tc>
          <w:tcPr>
            <w:tcW w:w="229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665"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55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693"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382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r>
      <w:tr w:rsidR="00313615" w:rsidRPr="00871B77" w:rsidTr="00B83131">
        <w:trPr>
          <w:trHeight w:val="23"/>
        </w:trPr>
        <w:tc>
          <w:tcPr>
            <w:tcW w:w="64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r w:rsidRPr="00871B77">
              <w:rPr>
                <w:rFonts w:ascii="Times New Roman" w:hAnsi="Times New Roman" w:cs="Times New Roman"/>
                <w:color w:val="333333"/>
                <w:sz w:val="16"/>
                <w:szCs w:val="16"/>
              </w:rPr>
              <w:t>2.2.</w:t>
            </w:r>
          </w:p>
        </w:tc>
        <w:tc>
          <w:tcPr>
            <w:tcW w:w="229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665"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551"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2693"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c>
          <w:tcPr>
            <w:tcW w:w="3828" w:type="dxa"/>
            <w:tcBorders>
              <w:top w:val="single" w:sz="6" w:space="0" w:color="8E8E8E"/>
              <w:left w:val="single" w:sz="6" w:space="0" w:color="8E8E8E"/>
              <w:bottom w:val="single" w:sz="6" w:space="0" w:color="8E8E8E"/>
              <w:right w:val="single" w:sz="6" w:space="0" w:color="8E8E8E"/>
            </w:tcBorders>
            <w:shd w:val="clear" w:color="auto" w:fill="FFFFFF"/>
            <w:tcMar>
              <w:top w:w="45" w:type="dxa"/>
              <w:left w:w="75" w:type="dxa"/>
              <w:bottom w:w="45" w:type="dxa"/>
              <w:right w:w="75" w:type="dxa"/>
            </w:tcMar>
          </w:tcPr>
          <w:p w:rsidR="00313615" w:rsidRPr="00871B77" w:rsidRDefault="00313615" w:rsidP="00B83131">
            <w:pPr>
              <w:pStyle w:val="a5"/>
              <w:jc w:val="both"/>
              <w:rPr>
                <w:rFonts w:ascii="Times New Roman" w:hAnsi="Times New Roman" w:cs="Times New Roman"/>
                <w:color w:val="333333"/>
                <w:sz w:val="16"/>
                <w:szCs w:val="16"/>
              </w:rPr>
            </w:pPr>
          </w:p>
        </w:tc>
      </w:tr>
    </w:tbl>
    <w:p w:rsidR="00313615" w:rsidRPr="00871B77" w:rsidRDefault="00313615" w:rsidP="00313615">
      <w:pPr>
        <w:pStyle w:val="a5"/>
        <w:jc w:val="both"/>
        <w:rPr>
          <w:rFonts w:ascii="Times New Roman" w:hAnsi="Times New Roman" w:cs="Times New Roman"/>
          <w:sz w:val="16"/>
          <w:szCs w:val="16"/>
        </w:rPr>
      </w:pPr>
    </w:p>
    <w:p w:rsidR="00313615" w:rsidRDefault="00313615" w:rsidP="00313615">
      <w:pPr>
        <w:pStyle w:val="a5"/>
        <w:jc w:val="both"/>
        <w:rPr>
          <w:rFonts w:ascii="Times New Roman" w:hAnsi="Times New Roman" w:cs="Times New Roman"/>
          <w:sz w:val="16"/>
          <w:szCs w:val="16"/>
        </w:rPr>
        <w:sectPr w:rsidR="00313615" w:rsidSect="00313615">
          <w:headerReference w:type="even" r:id="rId15"/>
          <w:headerReference w:type="default" r:id="rId16"/>
          <w:footerReference w:type="even" r:id="rId17"/>
          <w:footerReference w:type="default" r:id="rId18"/>
          <w:pgSz w:w="16838" w:h="11906" w:orient="landscape"/>
          <w:pgMar w:top="561" w:right="1140" w:bottom="1276" w:left="1134" w:header="709" w:footer="709" w:gutter="0"/>
          <w:cols w:space="708"/>
          <w:docGrid w:linePitch="360"/>
        </w:sect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tbl>
      <w:tblPr>
        <w:tblpPr w:leftFromText="180" w:rightFromText="180" w:bottomFromText="160" w:vertAnchor="text" w:horzAnchor="margin" w:tblpY="1215"/>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313615" w:rsidRPr="008D2606" w:rsidTr="00B83131">
        <w:trPr>
          <w:trHeight w:val="1465"/>
        </w:trPr>
        <w:tc>
          <w:tcPr>
            <w:tcW w:w="9649" w:type="dxa"/>
            <w:tcBorders>
              <w:top w:val="single" w:sz="4" w:space="0" w:color="auto"/>
              <w:left w:val="single" w:sz="4" w:space="0" w:color="auto"/>
              <w:bottom w:val="single" w:sz="4" w:space="0" w:color="auto"/>
              <w:right w:val="single" w:sz="4" w:space="0" w:color="auto"/>
            </w:tcBorders>
            <w:hideMark/>
          </w:tcPr>
          <w:p w:rsidR="00313615" w:rsidRPr="008D2606" w:rsidRDefault="00313615" w:rsidP="00B83131">
            <w:pPr>
              <w:pStyle w:val="a5"/>
              <w:rPr>
                <w:rFonts w:ascii="Times New Roman" w:hAnsi="Times New Roman" w:cs="Times New Roman"/>
                <w:sz w:val="16"/>
                <w:szCs w:val="16"/>
              </w:rPr>
            </w:pPr>
            <w:r w:rsidRPr="008D2606">
              <w:rPr>
                <w:rFonts w:ascii="Times New Roman" w:hAnsi="Times New Roman" w:cs="Times New Roman"/>
                <w:sz w:val="16"/>
                <w:szCs w:val="16"/>
              </w:rPr>
              <w:t xml:space="preserve">  Учредитель                               главный редактор                                             адрес </w:t>
            </w:r>
            <w:proofErr w:type="gramStart"/>
            <w:r w:rsidRPr="008D2606">
              <w:rPr>
                <w:rFonts w:ascii="Times New Roman" w:hAnsi="Times New Roman" w:cs="Times New Roman"/>
                <w:sz w:val="16"/>
                <w:szCs w:val="16"/>
              </w:rPr>
              <w:t xml:space="preserve">редакции:   </w:t>
            </w:r>
            <w:proofErr w:type="gramEnd"/>
            <w:r w:rsidRPr="008D2606">
              <w:rPr>
                <w:rFonts w:ascii="Times New Roman" w:hAnsi="Times New Roman" w:cs="Times New Roman"/>
                <w:sz w:val="16"/>
                <w:szCs w:val="16"/>
              </w:rPr>
              <w:t xml:space="preserve">                                    номер газеты </w:t>
            </w:r>
          </w:p>
          <w:p w:rsidR="00313615" w:rsidRPr="008D2606" w:rsidRDefault="00313615" w:rsidP="00B83131">
            <w:pPr>
              <w:pStyle w:val="a5"/>
              <w:rPr>
                <w:rFonts w:ascii="Times New Roman" w:hAnsi="Times New Roman" w:cs="Times New Roman"/>
                <w:sz w:val="16"/>
                <w:szCs w:val="16"/>
              </w:rPr>
            </w:pPr>
            <w:r w:rsidRPr="008D2606">
              <w:rPr>
                <w:rFonts w:ascii="Times New Roman" w:hAnsi="Times New Roman" w:cs="Times New Roman"/>
                <w:sz w:val="16"/>
                <w:szCs w:val="16"/>
              </w:rPr>
              <w:t xml:space="preserve">                                                                                                                                                                                                   Подписан       </w:t>
            </w:r>
          </w:p>
          <w:p w:rsidR="00313615" w:rsidRPr="008D2606" w:rsidRDefault="00313615" w:rsidP="00B83131">
            <w:pPr>
              <w:pStyle w:val="a5"/>
              <w:rPr>
                <w:rFonts w:ascii="Times New Roman" w:hAnsi="Times New Roman" w:cs="Times New Roman"/>
                <w:sz w:val="16"/>
                <w:szCs w:val="16"/>
              </w:rPr>
            </w:pPr>
            <w:r w:rsidRPr="008D2606">
              <w:rPr>
                <w:rFonts w:ascii="Times New Roman" w:hAnsi="Times New Roman" w:cs="Times New Roman"/>
                <w:sz w:val="16"/>
                <w:szCs w:val="16"/>
              </w:rPr>
              <w:t xml:space="preserve">Администрация                     Глава </w:t>
            </w:r>
            <w:proofErr w:type="spellStart"/>
            <w:r w:rsidRPr="008D2606">
              <w:rPr>
                <w:rFonts w:ascii="Times New Roman" w:hAnsi="Times New Roman" w:cs="Times New Roman"/>
                <w:sz w:val="16"/>
                <w:szCs w:val="16"/>
              </w:rPr>
              <w:t>Бронницкого</w:t>
            </w:r>
            <w:proofErr w:type="spellEnd"/>
            <w:r w:rsidRPr="008D2606">
              <w:rPr>
                <w:rFonts w:ascii="Times New Roman" w:hAnsi="Times New Roman" w:cs="Times New Roman"/>
                <w:sz w:val="16"/>
                <w:szCs w:val="16"/>
              </w:rPr>
              <w:t xml:space="preserve"> сельского                      173510 Новгородская об</w:t>
            </w:r>
            <w:r>
              <w:rPr>
                <w:rFonts w:ascii="Times New Roman" w:hAnsi="Times New Roman" w:cs="Times New Roman"/>
                <w:sz w:val="16"/>
                <w:szCs w:val="16"/>
              </w:rPr>
              <w:t xml:space="preserve">ласть                   </w:t>
            </w:r>
            <w:r>
              <w:rPr>
                <w:rFonts w:ascii="Times New Roman" w:hAnsi="Times New Roman" w:cs="Times New Roman"/>
                <w:sz w:val="16"/>
                <w:szCs w:val="16"/>
              </w:rPr>
              <w:t xml:space="preserve">   к </w:t>
            </w:r>
            <w:proofErr w:type="gramStart"/>
            <w:r>
              <w:rPr>
                <w:rFonts w:ascii="Times New Roman" w:hAnsi="Times New Roman" w:cs="Times New Roman"/>
                <w:sz w:val="16"/>
                <w:szCs w:val="16"/>
              </w:rPr>
              <w:t>печати  21</w:t>
            </w:r>
            <w:bookmarkStart w:id="0" w:name="_GoBack"/>
            <w:bookmarkEnd w:id="0"/>
            <w:r>
              <w:rPr>
                <w:rFonts w:ascii="Times New Roman" w:hAnsi="Times New Roman" w:cs="Times New Roman"/>
                <w:sz w:val="16"/>
                <w:szCs w:val="16"/>
              </w:rPr>
              <w:t>.11</w:t>
            </w:r>
            <w:r w:rsidRPr="008D2606">
              <w:rPr>
                <w:rFonts w:ascii="Times New Roman" w:hAnsi="Times New Roman" w:cs="Times New Roman"/>
                <w:sz w:val="16"/>
                <w:szCs w:val="16"/>
              </w:rPr>
              <w:t>.2024</w:t>
            </w:r>
            <w:proofErr w:type="gramEnd"/>
            <w:r w:rsidRPr="008D2606">
              <w:rPr>
                <w:rFonts w:ascii="Times New Roman" w:hAnsi="Times New Roman" w:cs="Times New Roman"/>
                <w:sz w:val="16"/>
                <w:szCs w:val="16"/>
              </w:rPr>
              <w:t xml:space="preserve">  </w:t>
            </w:r>
            <w:proofErr w:type="spellStart"/>
            <w:r w:rsidRPr="008D2606">
              <w:rPr>
                <w:rFonts w:ascii="Times New Roman" w:hAnsi="Times New Roman" w:cs="Times New Roman"/>
                <w:sz w:val="16"/>
                <w:szCs w:val="16"/>
              </w:rPr>
              <w:t>Бронницкого</w:t>
            </w:r>
            <w:proofErr w:type="spellEnd"/>
            <w:r w:rsidRPr="008D2606">
              <w:rPr>
                <w:rFonts w:ascii="Times New Roman" w:hAnsi="Times New Roman" w:cs="Times New Roman"/>
                <w:sz w:val="16"/>
                <w:szCs w:val="16"/>
              </w:rPr>
              <w:t xml:space="preserve"> сельского            поселения </w:t>
            </w:r>
            <w:proofErr w:type="spellStart"/>
            <w:r w:rsidRPr="008D2606">
              <w:rPr>
                <w:rFonts w:ascii="Times New Roman" w:hAnsi="Times New Roman" w:cs="Times New Roman"/>
                <w:sz w:val="16"/>
                <w:szCs w:val="16"/>
              </w:rPr>
              <w:t>С.Г.Васильева</w:t>
            </w:r>
            <w:proofErr w:type="spellEnd"/>
            <w:r w:rsidRPr="008D2606">
              <w:rPr>
                <w:rFonts w:ascii="Times New Roman" w:hAnsi="Times New Roman" w:cs="Times New Roman"/>
                <w:sz w:val="16"/>
                <w:szCs w:val="16"/>
              </w:rPr>
              <w:t xml:space="preserve">                                Новгородский</w:t>
            </w:r>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16</w:t>
            </w:r>
            <w:r w:rsidRPr="008D2606">
              <w:rPr>
                <w:rFonts w:ascii="Times New Roman" w:hAnsi="Times New Roman" w:cs="Times New Roman"/>
                <w:sz w:val="16"/>
                <w:szCs w:val="16"/>
              </w:rPr>
              <w:t xml:space="preserve">.00 Тираж  10  </w:t>
            </w:r>
          </w:p>
          <w:p w:rsidR="00313615" w:rsidRPr="008D2606" w:rsidRDefault="00313615" w:rsidP="00B83131">
            <w:pPr>
              <w:pStyle w:val="a5"/>
              <w:rPr>
                <w:rFonts w:ascii="Times New Roman" w:hAnsi="Times New Roman" w:cs="Times New Roman"/>
                <w:sz w:val="16"/>
                <w:szCs w:val="16"/>
              </w:rPr>
            </w:pPr>
            <w:proofErr w:type="gramStart"/>
            <w:r w:rsidRPr="008D2606">
              <w:rPr>
                <w:rFonts w:ascii="Times New Roman" w:hAnsi="Times New Roman" w:cs="Times New Roman"/>
                <w:sz w:val="16"/>
                <w:szCs w:val="16"/>
              </w:rPr>
              <w:t>поселения</w:t>
            </w:r>
            <w:proofErr w:type="gramEnd"/>
            <w:r w:rsidRPr="008D2606">
              <w:rPr>
                <w:rFonts w:ascii="Times New Roman" w:hAnsi="Times New Roman" w:cs="Times New Roman"/>
                <w:sz w:val="16"/>
                <w:szCs w:val="16"/>
              </w:rPr>
              <w:t xml:space="preserve">                                                                                                             </w:t>
            </w:r>
            <w:proofErr w:type="spellStart"/>
            <w:r w:rsidRPr="008D2606">
              <w:rPr>
                <w:rFonts w:ascii="Times New Roman" w:hAnsi="Times New Roman" w:cs="Times New Roman"/>
                <w:sz w:val="16"/>
                <w:szCs w:val="16"/>
              </w:rPr>
              <w:t>ул.Березки</w:t>
            </w:r>
            <w:proofErr w:type="spellEnd"/>
            <w:r w:rsidRPr="008D2606">
              <w:rPr>
                <w:rFonts w:ascii="Times New Roman" w:hAnsi="Times New Roman" w:cs="Times New Roman"/>
                <w:sz w:val="16"/>
                <w:szCs w:val="16"/>
              </w:rPr>
              <w:t xml:space="preserve"> д.2, тел. ( 8162)744-184         распространяется</w:t>
            </w:r>
          </w:p>
          <w:p w:rsidR="00313615" w:rsidRPr="008D2606" w:rsidRDefault="00313615" w:rsidP="00B83131">
            <w:pPr>
              <w:pStyle w:val="a5"/>
              <w:rPr>
                <w:rFonts w:ascii="Times New Roman" w:hAnsi="Times New Roman" w:cs="Times New Roman"/>
                <w:sz w:val="16"/>
                <w:szCs w:val="16"/>
              </w:rPr>
            </w:pPr>
            <w:r w:rsidRPr="008D2606">
              <w:rPr>
                <w:rFonts w:ascii="Times New Roman" w:hAnsi="Times New Roman" w:cs="Times New Roman"/>
                <w:sz w:val="16"/>
                <w:szCs w:val="16"/>
              </w:rPr>
              <w:t xml:space="preserve">                                                                                                                               </w:t>
            </w:r>
            <w:proofErr w:type="gramStart"/>
            <w:r w:rsidRPr="008D2606">
              <w:rPr>
                <w:rFonts w:ascii="Times New Roman" w:hAnsi="Times New Roman" w:cs="Times New Roman"/>
                <w:sz w:val="16"/>
                <w:szCs w:val="16"/>
              </w:rPr>
              <w:t>факс</w:t>
            </w:r>
            <w:proofErr w:type="gramEnd"/>
            <w:r w:rsidRPr="008D2606">
              <w:rPr>
                <w:rFonts w:ascii="Times New Roman" w:hAnsi="Times New Roman" w:cs="Times New Roman"/>
                <w:sz w:val="16"/>
                <w:szCs w:val="16"/>
              </w:rPr>
              <w:t>(8162)749-188                                   бесплатно</w:t>
            </w:r>
          </w:p>
          <w:p w:rsidR="00313615" w:rsidRPr="008D2606" w:rsidRDefault="00313615" w:rsidP="00B83131">
            <w:pPr>
              <w:pStyle w:val="a5"/>
              <w:rPr>
                <w:rFonts w:ascii="Times New Roman" w:hAnsi="Times New Roman" w:cs="Times New Roman"/>
                <w:sz w:val="16"/>
                <w:szCs w:val="16"/>
              </w:rPr>
            </w:pPr>
            <w:r w:rsidRPr="008D2606">
              <w:rPr>
                <w:rFonts w:ascii="Times New Roman" w:hAnsi="Times New Roman" w:cs="Times New Roman"/>
                <w:sz w:val="16"/>
                <w:szCs w:val="16"/>
              </w:rPr>
              <w:t xml:space="preserve">                                                                                                                               E-mail^berezki2@mail.ru</w:t>
            </w:r>
          </w:p>
          <w:p w:rsidR="00313615" w:rsidRPr="008D2606" w:rsidRDefault="00313615" w:rsidP="00B83131">
            <w:pPr>
              <w:pStyle w:val="a5"/>
              <w:rPr>
                <w:rFonts w:ascii="Times New Roman" w:hAnsi="Times New Roman" w:cs="Times New Roman"/>
                <w:b/>
                <w:sz w:val="16"/>
                <w:szCs w:val="16"/>
              </w:rPr>
            </w:pPr>
            <w:r w:rsidRPr="008D2606">
              <w:rPr>
                <w:rFonts w:ascii="Times New Roman" w:hAnsi="Times New Roman" w:cs="Times New Roman"/>
                <w:sz w:val="16"/>
                <w:szCs w:val="16"/>
              </w:rPr>
              <w:t xml:space="preserve">                                                                                                                                                                                                                                                         </w:t>
            </w:r>
          </w:p>
        </w:tc>
      </w:tr>
    </w:tbl>
    <w:p w:rsidR="00B63B92" w:rsidRPr="00313615" w:rsidRDefault="00B63B92" w:rsidP="00313615"/>
    <w:sectPr w:rsidR="00B63B92" w:rsidRPr="00313615" w:rsidSect="001862A6">
      <w:pgSz w:w="11906" w:h="16838"/>
      <w:pgMar w:top="1134" w:right="561" w:bottom="11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3E" w:rsidRDefault="00CF4D3E" w:rsidP="000B0907">
      <w:pPr>
        <w:spacing w:after="0" w:line="240" w:lineRule="auto"/>
      </w:pPr>
      <w:r>
        <w:separator/>
      </w:r>
    </w:p>
  </w:endnote>
  <w:endnote w:type="continuationSeparator" w:id="0">
    <w:p w:rsidR="00CF4D3E" w:rsidRDefault="00CF4D3E"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5" w:rsidRDefault="00F22FD5">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22FD5" w:rsidRDefault="00F22FD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5" w:rsidRDefault="00F22FD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3E" w:rsidRDefault="00CF4D3E" w:rsidP="000B0907">
      <w:pPr>
        <w:spacing w:after="0" w:line="240" w:lineRule="auto"/>
      </w:pPr>
      <w:r>
        <w:separator/>
      </w:r>
    </w:p>
  </w:footnote>
  <w:footnote w:type="continuationSeparator" w:id="0">
    <w:p w:rsidR="00CF4D3E" w:rsidRDefault="00CF4D3E"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15" w:rsidRDefault="00313615">
    <w:pPr>
      <w:pStyle w:val="a7"/>
      <w:jc w:val="center"/>
    </w:pPr>
    <w:r>
      <w:fldChar w:fldCharType="begin"/>
    </w:r>
    <w:r>
      <w:instrText>PAGE   \* MERGEFORMAT</w:instrText>
    </w:r>
    <w:r>
      <w:fldChar w:fldCharType="separate"/>
    </w:r>
    <w:r>
      <w:rPr>
        <w:noProof/>
      </w:rPr>
      <w:t>13</w:t>
    </w:r>
    <w:r>
      <w:fldChar w:fldCharType="end"/>
    </w:r>
  </w:p>
  <w:p w:rsidR="00313615" w:rsidRPr="0075717A" w:rsidRDefault="00313615" w:rsidP="00DE1CDC">
    <w:pPr>
      <w:pStyle w:val="a7"/>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5" w:rsidRDefault="00F22FD5"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22FD5" w:rsidRDefault="00F22FD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5" w:rsidRDefault="00F22FD5"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313615">
      <w:rPr>
        <w:rStyle w:val="aff"/>
        <w:noProof/>
      </w:rPr>
      <w:t>15</w:t>
    </w:r>
    <w:r>
      <w:rPr>
        <w:rStyle w:val="aff"/>
      </w:rPr>
      <w:fldChar w:fldCharType="end"/>
    </w:r>
  </w:p>
  <w:p w:rsidR="00F22FD5" w:rsidRDefault="00F22F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AF5C46"/>
    <w:multiLevelType w:val="hybridMultilevel"/>
    <w:tmpl w:val="3B88562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433F3"/>
    <w:rsid w:val="000A6D1F"/>
    <w:rsid w:val="000B0907"/>
    <w:rsid w:val="000B4F94"/>
    <w:rsid w:val="000E614D"/>
    <w:rsid w:val="000F3518"/>
    <w:rsid w:val="000F762B"/>
    <w:rsid w:val="000F7809"/>
    <w:rsid w:val="001329D4"/>
    <w:rsid w:val="00133A22"/>
    <w:rsid w:val="00140289"/>
    <w:rsid w:val="00165ACA"/>
    <w:rsid w:val="001746BC"/>
    <w:rsid w:val="001862A6"/>
    <w:rsid w:val="00194066"/>
    <w:rsid w:val="001A62DD"/>
    <w:rsid w:val="001B2473"/>
    <w:rsid w:val="001B425C"/>
    <w:rsid w:val="001E07FD"/>
    <w:rsid w:val="001F0600"/>
    <w:rsid w:val="00200131"/>
    <w:rsid w:val="00225A09"/>
    <w:rsid w:val="00233590"/>
    <w:rsid w:val="0024525D"/>
    <w:rsid w:val="002659A5"/>
    <w:rsid w:val="00265B0C"/>
    <w:rsid w:val="0027641F"/>
    <w:rsid w:val="0028079B"/>
    <w:rsid w:val="00287608"/>
    <w:rsid w:val="00291586"/>
    <w:rsid w:val="002A1F8F"/>
    <w:rsid w:val="002A672D"/>
    <w:rsid w:val="00313615"/>
    <w:rsid w:val="00355F22"/>
    <w:rsid w:val="00365F7C"/>
    <w:rsid w:val="003863E5"/>
    <w:rsid w:val="003A2085"/>
    <w:rsid w:val="003E3E57"/>
    <w:rsid w:val="003E4DCD"/>
    <w:rsid w:val="003F1E49"/>
    <w:rsid w:val="004506F7"/>
    <w:rsid w:val="00471708"/>
    <w:rsid w:val="004A461A"/>
    <w:rsid w:val="004B39F7"/>
    <w:rsid w:val="004B5540"/>
    <w:rsid w:val="004E0479"/>
    <w:rsid w:val="004E77BB"/>
    <w:rsid w:val="00502F62"/>
    <w:rsid w:val="00546DE6"/>
    <w:rsid w:val="005742A6"/>
    <w:rsid w:val="005858A9"/>
    <w:rsid w:val="00592FDD"/>
    <w:rsid w:val="00593E52"/>
    <w:rsid w:val="005A0A89"/>
    <w:rsid w:val="00613704"/>
    <w:rsid w:val="006266BE"/>
    <w:rsid w:val="00636DB5"/>
    <w:rsid w:val="0065349F"/>
    <w:rsid w:val="00654F75"/>
    <w:rsid w:val="00661242"/>
    <w:rsid w:val="00661A90"/>
    <w:rsid w:val="00663D7E"/>
    <w:rsid w:val="00673018"/>
    <w:rsid w:val="00691701"/>
    <w:rsid w:val="00693C25"/>
    <w:rsid w:val="00695EB5"/>
    <w:rsid w:val="006A3A95"/>
    <w:rsid w:val="006D5533"/>
    <w:rsid w:val="006F01CD"/>
    <w:rsid w:val="00704630"/>
    <w:rsid w:val="00722CCD"/>
    <w:rsid w:val="00731A4E"/>
    <w:rsid w:val="00773EA6"/>
    <w:rsid w:val="007957EB"/>
    <w:rsid w:val="0079689F"/>
    <w:rsid w:val="007A28E6"/>
    <w:rsid w:val="007A73B8"/>
    <w:rsid w:val="007C1A3B"/>
    <w:rsid w:val="007D293B"/>
    <w:rsid w:val="007E62BA"/>
    <w:rsid w:val="008002F2"/>
    <w:rsid w:val="00826795"/>
    <w:rsid w:val="008306ED"/>
    <w:rsid w:val="008373A6"/>
    <w:rsid w:val="008A79A8"/>
    <w:rsid w:val="008B006C"/>
    <w:rsid w:val="008B62D8"/>
    <w:rsid w:val="008C6D16"/>
    <w:rsid w:val="008D2606"/>
    <w:rsid w:val="008E44E4"/>
    <w:rsid w:val="00915AE6"/>
    <w:rsid w:val="00921AE4"/>
    <w:rsid w:val="00940FEA"/>
    <w:rsid w:val="00974076"/>
    <w:rsid w:val="009828DA"/>
    <w:rsid w:val="00983DD1"/>
    <w:rsid w:val="009C4584"/>
    <w:rsid w:val="00A07F35"/>
    <w:rsid w:val="00A92C7B"/>
    <w:rsid w:val="00AA6853"/>
    <w:rsid w:val="00AC27D3"/>
    <w:rsid w:val="00AF2F92"/>
    <w:rsid w:val="00B06872"/>
    <w:rsid w:val="00B319B6"/>
    <w:rsid w:val="00B32A78"/>
    <w:rsid w:val="00B63B92"/>
    <w:rsid w:val="00B6541A"/>
    <w:rsid w:val="00B94577"/>
    <w:rsid w:val="00B9650B"/>
    <w:rsid w:val="00BA1BB9"/>
    <w:rsid w:val="00BB0C3D"/>
    <w:rsid w:val="00BE3645"/>
    <w:rsid w:val="00BF375C"/>
    <w:rsid w:val="00C1547E"/>
    <w:rsid w:val="00C365B1"/>
    <w:rsid w:val="00C3756F"/>
    <w:rsid w:val="00C73FEE"/>
    <w:rsid w:val="00CA6638"/>
    <w:rsid w:val="00CC09E3"/>
    <w:rsid w:val="00CC59F9"/>
    <w:rsid w:val="00CD0EFB"/>
    <w:rsid w:val="00CE70EF"/>
    <w:rsid w:val="00CE739B"/>
    <w:rsid w:val="00CF1FEB"/>
    <w:rsid w:val="00CF2655"/>
    <w:rsid w:val="00CF4D3E"/>
    <w:rsid w:val="00D30577"/>
    <w:rsid w:val="00D43CE1"/>
    <w:rsid w:val="00D46B0D"/>
    <w:rsid w:val="00D56BC7"/>
    <w:rsid w:val="00D57438"/>
    <w:rsid w:val="00D71437"/>
    <w:rsid w:val="00D83287"/>
    <w:rsid w:val="00D8537F"/>
    <w:rsid w:val="00D939EF"/>
    <w:rsid w:val="00DA342D"/>
    <w:rsid w:val="00DC2EE0"/>
    <w:rsid w:val="00DC79DE"/>
    <w:rsid w:val="00DD6F14"/>
    <w:rsid w:val="00DE16BB"/>
    <w:rsid w:val="00DE6965"/>
    <w:rsid w:val="00E22939"/>
    <w:rsid w:val="00E2322D"/>
    <w:rsid w:val="00E234B5"/>
    <w:rsid w:val="00E76C6E"/>
    <w:rsid w:val="00E77571"/>
    <w:rsid w:val="00EA07D6"/>
    <w:rsid w:val="00EE0AFF"/>
    <w:rsid w:val="00F22FD5"/>
    <w:rsid w:val="00F248D2"/>
    <w:rsid w:val="00F27B15"/>
    <w:rsid w:val="00F3110D"/>
    <w:rsid w:val="00F3285A"/>
    <w:rsid w:val="00F359ED"/>
    <w:rsid w:val="00F37FB6"/>
    <w:rsid w:val="00F4276A"/>
    <w:rsid w:val="00F6125E"/>
    <w:rsid w:val="00F805A9"/>
    <w:rsid w:val="00F80ABD"/>
    <w:rsid w:val="00F94112"/>
    <w:rsid w:val="00FA4994"/>
    <w:rsid w:val="00FE087E"/>
    <w:rsid w:val="00FE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uiPriority w:val="9"/>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uiPriority w:val="9"/>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uiPriority w:val="9"/>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99"/>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99"/>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5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rsid w:val="00B32A78"/>
    <w:rPr>
      <w:rFonts w:ascii="Segoe UI" w:eastAsia="Times New Roman" w:hAnsi="Segoe UI" w:cs="Segoe UI"/>
      <w:sz w:val="18"/>
      <w:szCs w:val="18"/>
    </w:rPr>
  </w:style>
  <w:style w:type="character" w:styleId="af3">
    <w:name w:val="Hyperlink"/>
    <w:uiPriority w:val="99"/>
    <w:qFormat/>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nhideWhenUsed/>
    <w:rsid w:val="000F3518"/>
    <w:rPr>
      <w:sz w:val="16"/>
      <w:szCs w:val="16"/>
    </w:rPr>
  </w:style>
  <w:style w:type="paragraph" w:styleId="af6">
    <w:name w:val="annotation text"/>
    <w:basedOn w:val="a"/>
    <w:link w:val="af7"/>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rsid w:val="000F3518"/>
    <w:rPr>
      <w:rFonts w:ascii="Calibri" w:eastAsia="Times New Roman" w:hAnsi="Calibri" w:cs="Times New Roman"/>
      <w:sz w:val="20"/>
      <w:szCs w:val="20"/>
    </w:rPr>
  </w:style>
  <w:style w:type="paragraph" w:styleId="af8">
    <w:name w:val="annotation subject"/>
    <w:basedOn w:val="af6"/>
    <w:next w:val="af6"/>
    <w:link w:val="af9"/>
    <w:unhideWhenUsed/>
    <w:rsid w:val="000F3518"/>
    <w:rPr>
      <w:b/>
      <w:bCs/>
    </w:rPr>
  </w:style>
  <w:style w:type="character" w:customStyle="1" w:styleId="af9">
    <w:name w:val="Тема примечания Знак"/>
    <w:basedOn w:val="af7"/>
    <w:link w:val="af8"/>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rsid w:val="000B4F94"/>
  </w:style>
  <w:style w:type="character" w:customStyle="1" w:styleId="grame">
    <w:name w:val="grame"/>
    <w:basedOn w:val="a0"/>
    <w:rsid w:val="000B4F94"/>
  </w:style>
  <w:style w:type="character" w:customStyle="1" w:styleId="30">
    <w:name w:val="Заголовок 3 Знак"/>
    <w:basedOn w:val="a0"/>
    <w:link w:val="3"/>
    <w:uiPriority w:val="9"/>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0"/>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9">
    <w:name w:val="Без интервала1"/>
    <w:qFormat/>
    <w:rsid w:val="008B006C"/>
    <w:pPr>
      <w:spacing w:after="0" w:line="240" w:lineRule="auto"/>
    </w:pPr>
    <w:rPr>
      <w:rFonts w:ascii="Calibri" w:eastAsia="Calibri" w:hAnsi="Calibri" w:cs="Times New Roman"/>
    </w:rPr>
  </w:style>
  <w:style w:type="paragraph" w:customStyle="1" w:styleId="affa">
    <w:name w:val="Знак"/>
    <w:basedOn w:val="a"/>
    <w:rsid w:val="00B63B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w:basedOn w:val="a"/>
    <w:rsid w:val="00B63B9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a">
    <w:name w:val="Гиперссылка1"/>
    <w:rsid w:val="00B63B92"/>
  </w:style>
  <w:style w:type="paragraph" w:customStyle="1" w:styleId="footnotedescription">
    <w:name w:val="footnote description"/>
    <w:next w:val="a"/>
    <w:link w:val="footnotedescriptionChar"/>
    <w:hidden/>
    <w:rsid w:val="00B63B92"/>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63B92"/>
    <w:rPr>
      <w:rFonts w:ascii="Times New Roman" w:eastAsia="Times New Roman" w:hAnsi="Times New Roman" w:cs="Times New Roman"/>
      <w:color w:val="000000"/>
      <w:sz w:val="20"/>
      <w:lang w:val="en-US"/>
    </w:rPr>
  </w:style>
  <w:style w:type="character" w:customStyle="1" w:styleId="footnotemark">
    <w:name w:val="footnote mark"/>
    <w:hidden/>
    <w:rsid w:val="00B63B92"/>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768">
      <w:bodyDiv w:val="1"/>
      <w:marLeft w:val="0"/>
      <w:marRight w:val="0"/>
      <w:marTop w:val="0"/>
      <w:marBottom w:val="0"/>
      <w:divBdr>
        <w:top w:val="none" w:sz="0" w:space="0" w:color="auto"/>
        <w:left w:val="none" w:sz="0" w:space="0" w:color="auto"/>
        <w:bottom w:val="none" w:sz="0" w:space="0" w:color="auto"/>
        <w:right w:val="none" w:sz="0" w:space="0" w:color="auto"/>
      </w:divBdr>
    </w:div>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12715">
      <w:bodyDiv w:val="1"/>
      <w:marLeft w:val="0"/>
      <w:marRight w:val="0"/>
      <w:marTop w:val="0"/>
      <w:marBottom w:val="0"/>
      <w:divBdr>
        <w:top w:val="none" w:sz="0" w:space="0" w:color="auto"/>
        <w:left w:val="none" w:sz="0" w:space="0" w:color="auto"/>
        <w:bottom w:val="none" w:sz="0" w:space="0" w:color="auto"/>
        <w:right w:val="none" w:sz="0" w:space="0" w:color="auto"/>
      </w:divBdr>
    </w:div>
    <w:div w:id="151414355">
      <w:bodyDiv w:val="1"/>
      <w:marLeft w:val="0"/>
      <w:marRight w:val="0"/>
      <w:marTop w:val="0"/>
      <w:marBottom w:val="0"/>
      <w:divBdr>
        <w:top w:val="none" w:sz="0" w:space="0" w:color="auto"/>
        <w:left w:val="none" w:sz="0" w:space="0" w:color="auto"/>
        <w:bottom w:val="none" w:sz="0" w:space="0" w:color="auto"/>
        <w:right w:val="none" w:sz="0" w:space="0" w:color="auto"/>
      </w:divBdr>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884440354">
      <w:bodyDiv w:val="1"/>
      <w:marLeft w:val="0"/>
      <w:marRight w:val="0"/>
      <w:marTop w:val="0"/>
      <w:marBottom w:val="0"/>
      <w:divBdr>
        <w:top w:val="none" w:sz="0" w:space="0" w:color="auto"/>
        <w:left w:val="none" w:sz="0" w:space="0" w:color="auto"/>
        <w:bottom w:val="none" w:sz="0" w:space="0" w:color="auto"/>
        <w:right w:val="none" w:sz="0" w:space="0" w:color="auto"/>
      </w:divBdr>
    </w:div>
    <w:div w:id="11029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onnicaadm.ru/poselenie-2.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onnicaadm.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onnicaad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onnic&#1072;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7EBC-0FF9-4454-9C0B-20CEC1B5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8817</Words>
  <Characters>50259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2023-02-03T11:29:00Z</dcterms:created>
  <dcterms:modified xsi:type="dcterms:W3CDTF">2024-11-24T09:39:00Z</dcterms:modified>
</cp:coreProperties>
</file>