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5206365</wp:posOffset>
                </wp:positionH>
                <wp:positionV relativeFrom="paragraph">
                  <wp:posOffset>-234315</wp:posOffset>
                </wp:positionV>
                <wp:extent cx="109728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16F" w:rsidRDefault="0062016F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312)</w:t>
                            </w:r>
                          </w:p>
                          <w:p w:rsidR="0062016F" w:rsidRDefault="0062016F" w:rsidP="001415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02     сентября</w:t>
                            </w:r>
                          </w:p>
                          <w:p w:rsidR="0062016F" w:rsidRPr="000002CA" w:rsidRDefault="0062016F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62016F" w:rsidRPr="000002CA" w:rsidRDefault="0062016F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09.95pt;margin-top:-18.45pt;width:86.4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">
                <v:textbox>
                  <w:txbxContent>
                    <w:p w:rsidR="0062016F" w:rsidRDefault="0062016F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sz w:val="20"/>
                          <w:szCs w:val="20"/>
                        </w:rPr>
                        <w:t xml:space="preserve"> 28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312)</w:t>
                      </w:r>
                    </w:p>
                    <w:p w:rsidR="0062016F" w:rsidRDefault="0062016F" w:rsidP="001415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02     сентября</w:t>
                      </w:r>
                    </w:p>
                    <w:p w:rsidR="0062016F" w:rsidRPr="000002CA" w:rsidRDefault="0062016F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62016F" w:rsidRPr="000002CA" w:rsidRDefault="0062016F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016F" w:rsidRPr="00D21D49" w:rsidRDefault="0062016F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62016F" w:rsidRPr="00D21D49" w:rsidRDefault="0062016F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16F" w:rsidRDefault="0062016F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62016F" w:rsidRDefault="0062016F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1415E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939" cy="5600700"/>
            <wp:effectExtent l="0" t="0" r="5080" b="0"/>
            <wp:docPr id="5" name="Рисунок 5" descr="https://xn--80aagrigdcpsbczqg.xn--p1ai/wp/wp-content/uploads/2019/10/%D0%9F%D0%91-%D0%BF%D1%80%D0%B8-%D1%8D%D0%BA%D1%81%D0%BF%D0%BB%D1%83%D0%B0%D1%82%D0%B0%D1%86%D0%B8%D0%B8-%D0%B3%D0%B0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grigdcpsbczqg.xn--p1ai/wp/wp-content/uploads/2019/10/%D0%9F%D0%91-%D0%BF%D1%80%D0%B8-%D1%8D%D0%BA%D1%81%D0%BF%D0%BB%D1%83%D0%B0%D1%82%D0%B0%D1%86%D0%B8%D0%B8-%D0%B3%D0%B0%D0%B7%D0%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96" cy="56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A86F0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D09" w:rsidRPr="00420C9E" w:rsidRDefault="00496951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НОРМАТИВНО-ПРАВОВЫЕ АКТЫ____________________________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FD25E9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30.08.2022</w:t>
      </w:r>
      <w:proofErr w:type="gramEnd"/>
      <w:r w:rsidRPr="00FD25E9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 № 204</w:t>
      </w: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FD25E9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FD25E9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О проведении индексации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15E7">
        <w:rPr>
          <w:rFonts w:ascii="Times New Roman" w:hAnsi="Times New Roman" w:cs="Times New Roman"/>
          <w:b/>
          <w:sz w:val="16"/>
          <w:szCs w:val="16"/>
        </w:rPr>
        <w:t>заработной платы работников</w:t>
      </w: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бюджетной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сферы</w:t>
      </w: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D25E9">
        <w:rPr>
          <w:rFonts w:ascii="Times New Roman" w:hAnsi="Times New Roman" w:cs="Times New Roman"/>
          <w:sz w:val="16"/>
          <w:szCs w:val="16"/>
        </w:rPr>
        <w:tab/>
        <w:t xml:space="preserve">В целях повышения оплаты труда категориям работников бюджетной сферы, на которых распространяются указы Президента Российской Федерации от 7 мая 2012 года № 597 «О мероприятиях по реализации государственной социальной политики», </w:t>
      </w: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D25E9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FD25E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D25E9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D25E9">
        <w:rPr>
          <w:rFonts w:ascii="Times New Roman" w:hAnsi="Times New Roman" w:cs="Times New Roman"/>
          <w:sz w:val="16"/>
          <w:szCs w:val="16"/>
        </w:rPr>
        <w:tab/>
      </w: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D25E9">
        <w:rPr>
          <w:rFonts w:ascii="Times New Roman" w:hAnsi="Times New Roman" w:cs="Times New Roman"/>
          <w:sz w:val="16"/>
          <w:szCs w:val="16"/>
        </w:rPr>
        <w:t xml:space="preserve">1. Подведомственному Учреждению Администрации </w:t>
      </w:r>
      <w:proofErr w:type="spellStart"/>
      <w:r w:rsidRPr="00FD25E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D25E9">
        <w:rPr>
          <w:rFonts w:ascii="Times New Roman" w:hAnsi="Times New Roman" w:cs="Times New Roman"/>
          <w:sz w:val="16"/>
          <w:szCs w:val="16"/>
        </w:rPr>
        <w:t xml:space="preserve"> сельского поселения Муниципальному автономному учреждению «</w:t>
      </w:r>
      <w:proofErr w:type="spellStart"/>
      <w:r w:rsidRPr="00FD25E9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FD25E9">
        <w:rPr>
          <w:rFonts w:ascii="Times New Roman" w:hAnsi="Times New Roman" w:cs="Times New Roman"/>
          <w:sz w:val="16"/>
          <w:szCs w:val="16"/>
        </w:rPr>
        <w:t xml:space="preserve"> сельский Дом культуры» (далее – учреждение): </w:t>
      </w: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D25E9">
        <w:rPr>
          <w:rFonts w:ascii="Times New Roman" w:hAnsi="Times New Roman" w:cs="Times New Roman"/>
          <w:sz w:val="16"/>
          <w:szCs w:val="16"/>
        </w:rPr>
        <w:t xml:space="preserve">1.1 Обеспечить с 1 июля 2022 года индексацию фонда оплаты труда на 10 процентов работникам учреждения, на которых распространяются указы Президента Российской Федерации от 7 </w:t>
      </w:r>
      <w:proofErr w:type="gramStart"/>
      <w:r w:rsidRPr="00FD25E9">
        <w:rPr>
          <w:rFonts w:ascii="Times New Roman" w:hAnsi="Times New Roman" w:cs="Times New Roman"/>
          <w:sz w:val="16"/>
          <w:szCs w:val="16"/>
        </w:rPr>
        <w:t>мая  2012</w:t>
      </w:r>
      <w:proofErr w:type="gramEnd"/>
      <w:r w:rsidRPr="00FD25E9">
        <w:rPr>
          <w:rFonts w:ascii="Times New Roman" w:hAnsi="Times New Roman" w:cs="Times New Roman"/>
          <w:sz w:val="16"/>
          <w:szCs w:val="16"/>
        </w:rPr>
        <w:t xml:space="preserve"> года № 597 «О мероприятиях по реализации государственной социальной политики».</w:t>
      </w:r>
    </w:p>
    <w:p w:rsidR="001415E7" w:rsidRPr="00FD25E9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D25E9">
        <w:rPr>
          <w:rFonts w:ascii="Times New Roman" w:hAnsi="Times New Roman" w:cs="Times New Roman"/>
          <w:sz w:val="16"/>
          <w:szCs w:val="16"/>
        </w:rPr>
        <w:t>1.2  Внести</w:t>
      </w:r>
      <w:proofErr w:type="gramEnd"/>
      <w:r w:rsidRPr="00FD25E9">
        <w:rPr>
          <w:rFonts w:ascii="Times New Roman" w:hAnsi="Times New Roman" w:cs="Times New Roman"/>
          <w:sz w:val="16"/>
          <w:szCs w:val="16"/>
        </w:rPr>
        <w:t xml:space="preserve"> изменения в нормативно-правовые акты в соответствии с действующим законодательством.</w:t>
      </w: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 w:rsidRPr="00FD25E9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>2</w:t>
      </w:r>
      <w:r w:rsidRPr="00FD25E9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FD25E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в подразделе «Постановления» и в подразделе «МАУ «</w:t>
      </w:r>
      <w:proofErr w:type="spellStart"/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Бронницкий</w:t>
      </w:r>
      <w:proofErr w:type="spellEnd"/>
      <w:r w:rsidRPr="00FD25E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СДК» в подраздел» «Положение об оплате труда».</w:t>
      </w: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</w:p>
    <w:p w:rsidR="001415E7" w:rsidRPr="00FD25E9" w:rsidRDefault="001415E7" w:rsidP="001415E7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FD25E9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1415E7" w:rsidP="001415E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435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4350">
        <w:rPr>
          <w:rFonts w:ascii="Times New Roman" w:hAnsi="Times New Roman" w:cs="Times New Roman"/>
          <w:sz w:val="16"/>
          <w:szCs w:val="16"/>
        </w:rPr>
        <w:t xml:space="preserve"> 29.08.2022         № 78-рг</w:t>
      </w:r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435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Об организации муниципальных </w:t>
      </w: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торговых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рядов</w:t>
      </w:r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в целях исполнения </w:t>
      </w: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плана мероприятий («дорожную карту») по содействию развитию конкуренции в Новгородской области на 2022-2025 годы, утвержденного </w:t>
      </w:r>
      <w:r w:rsidRPr="00C64350">
        <w:rPr>
          <w:rFonts w:ascii="Times New Roman" w:hAnsi="Times New Roman" w:cs="Times New Roman"/>
          <w:sz w:val="16"/>
          <w:szCs w:val="16"/>
        </w:rPr>
        <w:t>распоряжением Правительства Новгородской области от 29.12.2021 № 349-рг «</w:t>
      </w: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 утверждении плана мероприятий («дорожной карты») по содействию развитию конкуренции в Новгородской области на 2022-2025 годы»: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1. Ежегодно размещать объекты нестационарной торговли – муниципальных торговых рядов на период с 1 мая по 15 октября ежегодно по следующему адресу: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с.Бронница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ул. Березки, д.2;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2. Утвердить памятку по пользованию и осуществлению торговли на нестационарных торговых объектах для лиц, осуществляющих торговлю;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3. Проводить обслуживание размещенных объектов нестационарной торговли, осуществлять контроль за соблюдением правил благоустройства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поселения, утвержденных решением совета Депутатов от 30.10.2017 № 106, лицами осуществляющими торговлю.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4. Контроль за исполнением распоряжения оставляю за собой;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5. Распоряжение подлежит размещению на официальном сайте в сети «Интернет» по адресу </w:t>
      </w:r>
      <w:hyperlink r:id="rId11" w:history="1">
        <w:r w:rsidRPr="00C64350">
          <w:rPr>
            <w:rStyle w:val="ad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www</w:t>
        </w:r>
        <w:r w:rsidRPr="00C64350">
          <w:rPr>
            <w:rStyle w:val="ad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C64350">
          <w:rPr>
            <w:rStyle w:val="ad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bronnicaadm</w:t>
        </w:r>
        <w:proofErr w:type="spellEnd"/>
        <w:r w:rsidRPr="00C64350">
          <w:rPr>
            <w:rStyle w:val="ad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C64350">
          <w:rPr>
            <w:rStyle w:val="ad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разделе «Документы» подраздел «Распоряжение». 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Глава сельского поселения                                                            С.Г. Васильева</w:t>
      </w:r>
    </w:p>
    <w:p w:rsidR="001415E7" w:rsidRPr="00C64350" w:rsidRDefault="001415E7" w:rsidP="001415E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Утверждена распоряжением</w:t>
      </w:r>
    </w:p>
    <w:p w:rsidR="001415E7" w:rsidRPr="00C64350" w:rsidRDefault="001415E7" w:rsidP="001415E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Администрации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1415E7" w:rsidRPr="00C64350" w:rsidRDefault="001415E7" w:rsidP="001415E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</w:t>
      </w:r>
      <w:proofErr w:type="gram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поселения</w:t>
      </w:r>
    </w:p>
    <w:p w:rsidR="001415E7" w:rsidRPr="00C64350" w:rsidRDefault="001415E7" w:rsidP="001415E7">
      <w:pPr>
        <w:pStyle w:val="a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29.08.2022 № 78</w:t>
      </w: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-рг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415E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Памятка для лиц, осуществляющих торговлю с использованием муниципальных торговых рядов.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осуществлении торговли, продавец обязан иметь при себе удостоверение личности и документ, подтверждающий владение земельным (дачным) участком.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Лицо, осуществляющее торговлю, обязано проживать на территории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Допускается реализация исключительно сельскохозяйственной продукции собственного производства (овощи, фрукты, ягоды) или дикоросов. Запрещается реализация консервации, мясных и молочных продуктов.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Запрещается торговля лекарственными растениями.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Торгующие обязаны соблюдать правила благоустройства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поселения, в случае их нарушения вышеуказанные лица могут быть привлечены к административной ответственности.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Запрещена торговля всеми видами продукции с ящиков, земли или газонов.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вопросам организации торговли обращаться: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в Администрацию </w:t>
      </w:r>
      <w:proofErr w:type="spellStart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– 74-91-88; 74-91-60</w:t>
      </w:r>
    </w:p>
    <w:p w:rsidR="001415E7" w:rsidRPr="00C64350" w:rsidRDefault="001415E7" w:rsidP="001415E7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643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 комитет экономики и проектного управления Администрации Новгородского муниципального района – 67-18-19; 77-33-56.</w:t>
      </w:r>
    </w:p>
    <w:p w:rsidR="001415E7" w:rsidRPr="00C64350" w:rsidRDefault="001415E7" w:rsidP="001415E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</w:t>
      </w:r>
    </w:p>
    <w:p w:rsidR="001415E7" w:rsidRPr="00C64350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FE0CF9">
      <w:pPr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804E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804E7">
        <w:rPr>
          <w:rFonts w:ascii="Times New Roman" w:hAnsi="Times New Roman" w:cs="Times New Roman"/>
          <w:sz w:val="16"/>
          <w:szCs w:val="16"/>
        </w:rPr>
        <w:t xml:space="preserve"> 29.08.2022  № 81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804E7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</w:t>
      </w:r>
      <w:r w:rsidRPr="001415E7">
        <w:rPr>
          <w:rFonts w:ascii="Times New Roman" w:hAnsi="Times New Roman" w:cs="Times New Roman"/>
          <w:b/>
          <w:sz w:val="16"/>
          <w:szCs w:val="16"/>
        </w:rPr>
        <w:t xml:space="preserve">Решение Совета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поселения от 27.04.2021 № 22 «Об установлении земельного </w:t>
      </w:r>
    </w:p>
    <w:p w:rsidR="001415E7" w:rsidRPr="001415E7" w:rsidRDefault="001415E7" w:rsidP="001415E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налога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на территории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804E7">
        <w:rPr>
          <w:rFonts w:ascii="Times New Roman" w:hAnsi="Times New Roman" w:cs="Times New Roman"/>
          <w:bCs/>
          <w:sz w:val="16"/>
          <w:szCs w:val="16"/>
        </w:rPr>
        <w:t xml:space="preserve">Совет Депутатов </w:t>
      </w:r>
      <w:proofErr w:type="spellStart"/>
      <w:r w:rsidRPr="003804E7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решил: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Внести изменения в Решение Совета депутатов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 от 27.04.2021 № 22 «Об установлении земельного налога на территории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поселения» (далее-Решение):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 Решение изложить в следующей редакции: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«1. Установить и ввести в действие на территории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 земельный налог на земельные участки, расположенные в пределах границ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2.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12" w:history="1">
        <w:r w:rsidRPr="003804E7">
          <w:rPr>
            <w:rFonts w:ascii="Times New Roman" w:hAnsi="Times New Roman" w:cs="Times New Roman"/>
            <w:sz w:val="16"/>
            <w:szCs w:val="16"/>
          </w:rPr>
          <w:t>статьей 389</w:t>
        </w:r>
      </w:hyperlink>
      <w:r w:rsidRPr="003804E7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(далее Налоговый Кодекс), на праве собственности, праве постоянного (бессрочного) пользования или </w:t>
      </w:r>
      <w:hyperlink r:id="rId13" w:history="1">
        <w:r w:rsidRPr="003804E7">
          <w:rPr>
            <w:rFonts w:ascii="Times New Roman" w:hAnsi="Times New Roman" w:cs="Times New Roman"/>
            <w:sz w:val="16"/>
            <w:szCs w:val="16"/>
          </w:rPr>
          <w:t>праве</w:t>
        </w:r>
      </w:hyperlink>
      <w:r w:rsidRPr="003804E7">
        <w:rPr>
          <w:rFonts w:ascii="Times New Roman" w:hAnsi="Times New Roman" w:cs="Times New Roman"/>
          <w:sz w:val="16"/>
          <w:szCs w:val="16"/>
        </w:rPr>
        <w:t xml:space="preserve"> пожизненного наследуемого владения, если иное не установлено настоящим пунктом.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3. Объектом налогообложения признаются земельные участки, расположенные в пределах территории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5. 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6. Налоговые ставки земельного налога определяются от кадастровой стоимости земельного участка в следующих размерах: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1) 0,3 процента в отношении земельных участков: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2) 1,5 % - в отношении земельных участков: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- неиспользуемых земель сельскохозяйственного назначения или земель, отнесенных к землям сельскохозяйственного назначения с разрешенным использованием для сельскохозяйственного производства при наличии установленного факта неиспользования таких земель;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          - прочих земельных участков.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lastRenderedPageBreak/>
        <w:t xml:space="preserve">7. 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поселения, льготы, установленные в соответствии со статьей 395 Закона Российской Федерации от 29 ноября </w:t>
      </w:r>
      <w:smartTag w:uri="urn:schemas-microsoft-com:office:smarttags" w:element="metricconverter">
        <w:smartTagPr>
          <w:attr w:name="ProductID" w:val="2004 г"/>
        </w:smartTagPr>
        <w:r w:rsidRPr="003804E7">
          <w:rPr>
            <w:rFonts w:ascii="Times New Roman" w:hAnsi="Times New Roman" w:cs="Times New Roman"/>
            <w:sz w:val="16"/>
            <w:szCs w:val="16"/>
          </w:rPr>
          <w:t>2004 г</w:t>
        </w:r>
      </w:smartTag>
      <w:r w:rsidRPr="003804E7">
        <w:rPr>
          <w:rFonts w:ascii="Times New Roman" w:hAnsi="Times New Roman" w:cs="Times New Roman"/>
          <w:sz w:val="16"/>
          <w:szCs w:val="16"/>
        </w:rPr>
        <w:t>. № 141-ФЗ, действуют в полном объеме.</w:t>
      </w:r>
    </w:p>
    <w:p w:rsidR="001415E7" w:rsidRPr="003804E7" w:rsidRDefault="001415E7" w:rsidP="001415E7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04E7">
        <w:rPr>
          <w:rFonts w:ascii="Times New Roman" w:eastAsia="Calibri" w:hAnsi="Times New Roman" w:cs="Times New Roman"/>
          <w:sz w:val="16"/>
          <w:szCs w:val="16"/>
        </w:rPr>
        <w:t>Налогоплательщики -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415E7" w:rsidRPr="003804E7" w:rsidRDefault="001415E7" w:rsidP="001415E7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04E7">
        <w:rPr>
          <w:rFonts w:ascii="Times New Roman" w:eastAsia="Calibri" w:hAnsi="Times New Roman" w:cs="Times New Roman"/>
          <w:sz w:val="16"/>
          <w:szCs w:val="16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кодекса.</w:t>
      </w:r>
    </w:p>
    <w:p w:rsidR="001415E7" w:rsidRPr="003804E7" w:rsidRDefault="001415E7" w:rsidP="001415E7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04E7">
        <w:rPr>
          <w:rFonts w:ascii="Times New Roman" w:eastAsia="Calibri" w:hAnsi="Times New Roman" w:cs="Times New Roman"/>
          <w:sz w:val="16"/>
          <w:szCs w:val="16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8. Налоговые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1) налогоплательщикам, входящим в структуру органов местного самоуправления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2) бюджетным и (или) автономным учреждениям (организациям), предоставляющим (оказывающим) услуги, выполняющим работы в сферах образования, культуры и спорта, финансируемых из бюджета Новгородского муниципального района и бюджета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поселения;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4)</w:t>
      </w:r>
      <w:r w:rsidRPr="003804E7">
        <w:rPr>
          <w:rFonts w:ascii="Times New Roman" w:eastAsia="Calibri" w:hAnsi="Times New Roman" w:cs="Times New Roman"/>
          <w:sz w:val="16"/>
          <w:szCs w:val="16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3804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9.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Налог подлежит уплате налогоплательщиками - физическими лицами в срок не позднее 01 декабря года, следующего за истекшим налоговым периодом.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10. Признать утратившим силу решение Совета депутатов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 от 14.11.2007 г. № 27 «Об установлении земельного налога на территории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11. Настоящее решение вступает в силу с момента подписания и распространяет свое действие на правоотношения возникшие с 01 января 2021 года.».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3804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804E7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4" w:history="1"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804E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3804E7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3804E7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 «Решения совета» и в разделе «Налоговые льготы».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804E7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С.Г. Васильева</w:t>
      </w:r>
    </w:p>
    <w:p w:rsidR="001415E7" w:rsidRPr="003804E7" w:rsidRDefault="001415E7" w:rsidP="001415E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1415E7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EB3A0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B3A02">
        <w:rPr>
          <w:rFonts w:ascii="Times New Roman" w:hAnsi="Times New Roman" w:cs="Times New Roman"/>
          <w:sz w:val="16"/>
          <w:szCs w:val="16"/>
        </w:rPr>
        <w:t xml:space="preserve"> 29.08.2022  № 78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</w:t>
      </w: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в  Положение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об оплате труда и выплатах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лицам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, замещающим муниципальные должности в органах местного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самоуправления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утвержденное решением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Совета депутатов </w:t>
      </w:r>
      <w:proofErr w:type="spellStart"/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поселения от 29.05.2018 № 137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12.07.2007 №140-ОЗ «О некоторых вопросах правового регулирования деятельности лиц, замещающих муниципальные должности в Новгородской области, Уставом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1. Внести следующие изменения в Положение об оплате труда и выплатах лицам, замещающим муниципальные должности в органах местного самоуправления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 137 (далее – Положение):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>1.1 Приложение №1 к Положению изложить в прилагаемой редакции.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2022 года.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lastRenderedPageBreak/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B3A0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EB3A02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EB3A02">
        <w:rPr>
          <w:rFonts w:ascii="Times New Roman" w:hAnsi="Times New Roman" w:cs="Times New Roman"/>
          <w:sz w:val="16"/>
          <w:szCs w:val="16"/>
        </w:rPr>
        <w:t xml:space="preserve"> разделе «Документы», подраздел «Решения совета» и в разделе «Документы» подраздел «Положения».</w:t>
      </w:r>
    </w:p>
    <w:p w:rsidR="001415E7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r w:rsidRPr="00EB3A0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С.Г. Васильева   </w:t>
      </w:r>
    </w:p>
    <w:p w:rsidR="001415E7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EB3A02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415E7" w:rsidRPr="00EB3A02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Pr="00EB3A02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EB3A02">
        <w:rPr>
          <w:rFonts w:ascii="Times New Roman" w:hAnsi="Times New Roman" w:cs="Times New Roman"/>
          <w:sz w:val="16"/>
          <w:szCs w:val="16"/>
        </w:rPr>
        <w:t xml:space="preserve"> решению Совета депутатов</w:t>
      </w:r>
    </w:p>
    <w:p w:rsidR="001415E7" w:rsidRPr="00EB3A02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proofErr w:type="spellStart"/>
      <w:r w:rsidRPr="00EB3A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B3A02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415E7" w:rsidRPr="00EB3A02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B3A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proofErr w:type="gramStart"/>
      <w:r w:rsidRPr="00EB3A0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B3A02">
        <w:rPr>
          <w:rFonts w:ascii="Times New Roman" w:hAnsi="Times New Roman" w:cs="Times New Roman"/>
          <w:sz w:val="16"/>
          <w:szCs w:val="16"/>
        </w:rPr>
        <w:t xml:space="preserve"> 29.05.2018 № 137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оплаты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труда лицам, замещающим муниципальные должности в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органах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местного самоуправления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341"/>
        <w:gridCol w:w="2220"/>
      </w:tblGrid>
      <w:tr w:rsidR="001415E7" w:rsidRPr="00EB3A02" w:rsidTr="00620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в </w:t>
            </w:r>
          </w:p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proofErr w:type="gramEnd"/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Денежное содержание в месяц, рублей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Единовременная выплата при предоставлении ежегодного оплачиваемого отпуска и материальная помощь, рублей</w:t>
            </w:r>
          </w:p>
        </w:tc>
      </w:tr>
      <w:tr w:rsidR="001415E7" w:rsidRPr="00EB3A02" w:rsidTr="00620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7989,0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65768,0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7" w:rsidRPr="00EB3A02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3A02">
              <w:rPr>
                <w:rFonts w:ascii="Times New Roman" w:hAnsi="Times New Roman" w:cs="Times New Roman"/>
                <w:sz w:val="16"/>
                <w:szCs w:val="16"/>
              </w:rPr>
              <w:t>33651,0</w:t>
            </w:r>
          </w:p>
        </w:tc>
      </w:tr>
    </w:tbl>
    <w:p w:rsidR="001415E7" w:rsidRPr="00EB3A02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1415E7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9874AE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874AE">
        <w:rPr>
          <w:rFonts w:ascii="Times New Roman" w:hAnsi="Times New Roman" w:cs="Times New Roman"/>
          <w:sz w:val="16"/>
          <w:szCs w:val="16"/>
        </w:rPr>
        <w:t xml:space="preserve"> 29.08.2022  № 79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оплате труда и выплатах муниципальным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служащим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в Администрации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утвержденное решением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Совета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от 29.05.2018 №138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22 Федерального закона от 02.03.2007 № 25-ФЗ «О муниципальной службе в Российской Федерации», областным законом от 25.12.2007 № 240-ОЗ «О некоторых вопросах правового регулирования муниципальной службы в Новгородской области», Уставом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Внести следующие изменения в Положение об оплате труда и выплатах муниципальным служащим в Администрации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№138 (далее – Положение):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  <w:shd w:val="clear" w:color="auto" w:fill="FFFFFF"/>
        </w:rPr>
        <w:t>Первый абзац пункта 4.3 раздела 4 Положения изложить в следующей редакции: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  <w:shd w:val="clear" w:color="auto" w:fill="FFFFFF"/>
        </w:rPr>
        <w:t>«</w:t>
      </w:r>
      <w:r w:rsidRPr="009874AE">
        <w:rPr>
          <w:rFonts w:ascii="Times New Roman" w:hAnsi="Times New Roman" w:cs="Times New Roman"/>
          <w:spacing w:val="-2"/>
          <w:sz w:val="16"/>
          <w:szCs w:val="16"/>
          <w:shd w:val="clear" w:color="auto" w:fill="FFFFFF"/>
        </w:rPr>
        <w:t>При наличии средств экономии по установленному фонду оплаты труда з</w:t>
      </w:r>
      <w:r w:rsidRPr="009874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 высокие результаты служебной деятельности, достижения показателей эффективности и результативности при осуществлении муниципального контроля в сфере благоустройства, а также за продолжительную и безупречную службу в органах местного самоуправления, премирование отдельных муниципальных служащих, помимо выплаты им премии, указанной в подпункте 3.5.1 пункта 3.5. раздела 3 настоящего Положения, может производиться в качестве меры поощрения в течение календарного года, а также к профессиональному празднику и нерабочим праздничным дням, установленным </w:t>
      </w:r>
      <w:r w:rsidRPr="009874AE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9874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Российской Федерации.».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1.2. Приложения №№ 1,2 к Положению изложить в прилагаемой редакции.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2022 года.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6" w:history="1"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874A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9874AE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9874AE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 «Решения совета» и в разделе «Документы» подраздел «Положения».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С.Г. Васильева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br w:type="page"/>
      </w:r>
      <w:r w:rsidRPr="009874AE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Приложение №1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proofErr w:type="gramStart"/>
      <w:r w:rsidRPr="009874A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9874AE">
        <w:rPr>
          <w:rFonts w:ascii="Times New Roman" w:hAnsi="Times New Roman" w:cs="Times New Roman"/>
          <w:sz w:val="16"/>
          <w:szCs w:val="16"/>
        </w:rPr>
        <w:t xml:space="preserve"> Положению об оплате труда и выплатах   муниципальным служащим в Администрации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окладов муниципальных служащих в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394"/>
      </w:tblGrid>
      <w:tr w:rsidR="001415E7" w:rsidRPr="009874AE" w:rsidTr="006201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9874AE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874AE">
              <w:rPr>
                <w:rFonts w:ascii="Times New Roman" w:hAnsi="Times New Roman" w:cs="Times New Roman"/>
                <w:sz w:val="16"/>
                <w:szCs w:val="16"/>
              </w:rPr>
              <w:t>Наименований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9874AE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874AE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                             6291,00 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Главный специалист                                                        4556,00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Ведущий специалист                                                       4122,00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1 категории                                                  3689,00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2 категории                                                  3255,00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                                                                      3255,00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                                                                                                       </w:t>
      </w:r>
    </w:p>
    <w:p w:rsid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9874A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9874AE">
        <w:rPr>
          <w:rFonts w:ascii="Times New Roman" w:hAnsi="Times New Roman" w:cs="Times New Roman"/>
          <w:sz w:val="16"/>
          <w:szCs w:val="16"/>
        </w:rPr>
        <w:t xml:space="preserve"> Положению об оплате труда и выплатах муниципальным служащим в Администрации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9874A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874AE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415E7" w:rsidRPr="009874AE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ежемесячной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квалификационной надбавки к должностному окладу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знания и умения муниципальных служащих в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6"/>
      </w:tblGrid>
      <w:tr w:rsidR="001415E7" w:rsidRPr="009874AE" w:rsidTr="00620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9874AE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874AE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муниципальной службы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9874AE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874AE">
              <w:rPr>
                <w:rFonts w:ascii="Times New Roman" w:hAnsi="Times New Roman" w:cs="Times New Roman"/>
                <w:sz w:val="16"/>
                <w:szCs w:val="16"/>
              </w:rPr>
              <w:t>Размер надбавки, рублей</w:t>
            </w:r>
          </w:p>
        </w:tc>
      </w:tr>
    </w:tbl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Заместитель Главы Администрации                             2098,00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Главный специалист                                                       1519,00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Ведущий специалист                                                      1375,00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1 категории                                                 1230,00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2 категории                                                 1086,00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Специалист                                                                      1086,00</w:t>
      </w: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9874AE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9874AE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FE0CF9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Default="001415E7" w:rsidP="001415E7">
      <w:pPr>
        <w:tabs>
          <w:tab w:val="center" w:pos="4677"/>
          <w:tab w:val="left" w:pos="6300"/>
        </w:tabs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1415E7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5529C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529C5">
        <w:rPr>
          <w:rFonts w:ascii="Times New Roman" w:hAnsi="Times New Roman" w:cs="Times New Roman"/>
          <w:sz w:val="16"/>
          <w:szCs w:val="16"/>
        </w:rPr>
        <w:t xml:space="preserve"> 29.08.2022  № 80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оплате труда служащих, работников Администрации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поселения от 29.05.2018 № 139</w:t>
      </w:r>
    </w:p>
    <w:p w:rsidR="001415E7" w:rsidRPr="001415E7" w:rsidRDefault="001415E7" w:rsidP="001415E7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В соответствии с Трудовым кодексом Российской Федерации и иными нормативными правовыми актами, регулирующими вопросы оплаты труда, Уставом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1. Внести следующие изменения в Положение об оплате труда служащих, работников Администрации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 139 (далее – Положение):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1.1 </w:t>
      </w:r>
      <w:r w:rsidRPr="005529C5">
        <w:rPr>
          <w:rFonts w:ascii="Times New Roman" w:hAnsi="Times New Roman" w:cs="Times New Roman"/>
          <w:sz w:val="16"/>
          <w:szCs w:val="16"/>
          <w:shd w:val="clear" w:color="auto" w:fill="FFFFFF"/>
        </w:rPr>
        <w:t>Первый абзац пункта 5.3 раздела 5 Положения изложить в следующей редакции: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pacing w:val="-2"/>
          <w:sz w:val="16"/>
          <w:szCs w:val="16"/>
        </w:rPr>
        <w:t>«При наличии средств экономии по установленному фонду оплаты труда з</w:t>
      </w:r>
      <w:r w:rsidRPr="005529C5">
        <w:rPr>
          <w:rFonts w:ascii="Times New Roman" w:hAnsi="Times New Roman" w:cs="Times New Roman"/>
          <w:sz w:val="16"/>
          <w:szCs w:val="16"/>
        </w:rPr>
        <w:t xml:space="preserve">а высокие результаты служебной деятельности, </w:t>
      </w:r>
      <w:r w:rsidRPr="005529C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достижения показателей эффективности и результативности при осуществлении муниципального контроля в сфере благоустройства</w:t>
      </w:r>
      <w:r w:rsidRPr="005529C5">
        <w:rPr>
          <w:rFonts w:ascii="Times New Roman" w:hAnsi="Times New Roman" w:cs="Times New Roman"/>
          <w:sz w:val="16"/>
          <w:szCs w:val="16"/>
        </w:rPr>
        <w:t xml:space="preserve">, продолжительную и безупречную службу в органах местного самоуправления премирование отдельных служащих, работников помимо выплаты им премии, указанной в подпункте 3.4.1 пункта 3.4. раздела 3 и в подпункте 4.5.1 пункта 4.5 раздела 4 настоящего Положения, может производиться в качестве меры поощрения в течение календарного года, а также к профессиональным праздникам и нерабочим праздничным дням, установленным </w:t>
      </w:r>
      <w:hyperlink r:id="rId17" w:history="1">
        <w:r w:rsidRPr="005529C5">
          <w:rPr>
            <w:rFonts w:ascii="Times New Roman" w:hAnsi="Times New Roman" w:cs="Times New Roman"/>
            <w:color w:val="0000FF"/>
            <w:sz w:val="16"/>
            <w:szCs w:val="16"/>
          </w:rPr>
          <w:t>законодательством</w:t>
        </w:r>
      </w:hyperlink>
      <w:r w:rsidRPr="005529C5">
        <w:rPr>
          <w:rFonts w:ascii="Times New Roman" w:hAnsi="Times New Roman" w:cs="Times New Roman"/>
          <w:sz w:val="16"/>
          <w:szCs w:val="16"/>
        </w:rPr>
        <w:t xml:space="preserve"> Российской Федерации.».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1.2. Приложения №№ 1, 2 к Положению изложить в прилагаемой редакции.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2022 года.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8" w:history="1"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529C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5529C5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5529C5">
        <w:rPr>
          <w:rFonts w:ascii="Times New Roman" w:hAnsi="Times New Roman" w:cs="Times New Roman"/>
          <w:sz w:val="16"/>
          <w:szCs w:val="16"/>
        </w:rPr>
        <w:t xml:space="preserve"> разделе «Документы», подраздел «Решения совета» и в разделе «Документы»  подраздел «Положения».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r w:rsidRPr="005529C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С.Г. Васильева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tabs>
          <w:tab w:val="left" w:pos="1410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529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Приложение №1</w:t>
      </w:r>
    </w:p>
    <w:p w:rsidR="001415E7" w:rsidRPr="005529C5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 w:rsidRPr="005529C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5529C5">
        <w:rPr>
          <w:rFonts w:ascii="Times New Roman" w:hAnsi="Times New Roman" w:cs="Times New Roman"/>
          <w:sz w:val="16"/>
          <w:szCs w:val="16"/>
        </w:rPr>
        <w:t xml:space="preserve"> Положению об оплате труда служащих работников в Администрации</w:t>
      </w:r>
    </w:p>
    <w:p w:rsidR="001415E7" w:rsidRPr="005529C5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5529C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29C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415E7" w:rsidRPr="005529C5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окладов служащих в Администрации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185"/>
      </w:tblGrid>
      <w:tr w:rsidR="001415E7" w:rsidRPr="005529C5" w:rsidTr="0062016F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5529C5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29C5">
              <w:rPr>
                <w:rFonts w:ascii="Times New Roman" w:hAnsi="Times New Roman" w:cs="Times New Roman"/>
                <w:sz w:val="16"/>
                <w:szCs w:val="16"/>
              </w:rPr>
              <w:t>Наименований должностей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5529C5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29C5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Главный служащий                                         3874,00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Ведущий служащий                                        3504,00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 xml:space="preserve">Служащий </w:t>
      </w:r>
      <w:r w:rsidRPr="005529C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529C5">
        <w:rPr>
          <w:rFonts w:ascii="Times New Roman" w:hAnsi="Times New Roman" w:cs="Times New Roman"/>
          <w:sz w:val="16"/>
          <w:szCs w:val="16"/>
        </w:rPr>
        <w:t xml:space="preserve"> категории                                    3124,00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Служащий 2 категории                                    2770,00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Служащий                                                         2350,00</w:t>
      </w:r>
    </w:p>
    <w:p w:rsidR="001415E7" w:rsidRP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Pr="005529C5">
        <w:rPr>
          <w:rFonts w:ascii="Times New Roman" w:hAnsi="Times New Roman" w:cs="Times New Roman"/>
          <w:sz w:val="16"/>
          <w:szCs w:val="16"/>
        </w:rPr>
        <w:br w:type="page"/>
      </w:r>
      <w:r w:rsidRPr="001415E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Приложение №2</w:t>
      </w:r>
    </w:p>
    <w:p w:rsidR="001415E7" w:rsidRP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1415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proofErr w:type="gramStart"/>
      <w:r w:rsidRPr="001415E7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1415E7">
        <w:rPr>
          <w:rFonts w:ascii="Times New Roman" w:hAnsi="Times New Roman" w:cs="Times New Roman"/>
          <w:sz w:val="16"/>
          <w:szCs w:val="16"/>
        </w:rPr>
        <w:t xml:space="preserve"> Положению об оплате труда служащих,</w:t>
      </w:r>
    </w:p>
    <w:p w:rsidR="001415E7" w:rsidRP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sz w:val="16"/>
          <w:szCs w:val="16"/>
        </w:rPr>
        <w:t>работников</w:t>
      </w:r>
      <w:proofErr w:type="gramEnd"/>
      <w:r w:rsidRPr="001415E7">
        <w:rPr>
          <w:rFonts w:ascii="Times New Roman" w:hAnsi="Times New Roman" w:cs="Times New Roman"/>
          <w:sz w:val="16"/>
          <w:szCs w:val="16"/>
        </w:rPr>
        <w:t xml:space="preserve"> в Администрации </w:t>
      </w:r>
      <w:proofErr w:type="spellStart"/>
      <w:r w:rsidRPr="001415E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</w:p>
    <w:p w:rsidR="001415E7" w:rsidRP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1415E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1415E7">
        <w:rPr>
          <w:rFonts w:ascii="Times New Roman" w:hAnsi="Times New Roman" w:cs="Times New Roman"/>
          <w:sz w:val="16"/>
          <w:szCs w:val="16"/>
        </w:rPr>
        <w:t>сельского</w:t>
      </w:r>
      <w:proofErr w:type="gramEnd"/>
      <w:r w:rsidRPr="001415E7">
        <w:rPr>
          <w:rFonts w:ascii="Times New Roman" w:hAnsi="Times New Roman" w:cs="Times New Roman"/>
          <w:sz w:val="16"/>
          <w:szCs w:val="16"/>
        </w:rPr>
        <w:t xml:space="preserve"> поселения</w:t>
      </w:r>
    </w:p>
    <w:p w:rsidR="001415E7" w:rsidRPr="001415E7" w:rsidRDefault="001415E7" w:rsidP="001415E7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415E7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окладов работников в</w:t>
      </w:r>
    </w:p>
    <w:p w:rsidR="001415E7" w:rsidRPr="001415E7" w:rsidRDefault="001415E7" w:rsidP="001415E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15E7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1415E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415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044"/>
      </w:tblGrid>
      <w:tr w:rsidR="001415E7" w:rsidRPr="005529C5" w:rsidTr="0062016F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5529C5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29C5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7" w:rsidRPr="005529C5" w:rsidRDefault="001415E7" w:rsidP="00620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29C5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Водитель автомобиля                                                   4264,00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Уборщик служебных помещений                               2901,00</w:t>
      </w: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62016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529C5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1415E7" w:rsidRPr="005529C5" w:rsidRDefault="001415E7" w:rsidP="0062016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1415E7" w:rsidRPr="005529C5" w:rsidRDefault="001415E7" w:rsidP="001415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62016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735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87351">
        <w:rPr>
          <w:rFonts w:ascii="Times New Roman" w:hAnsi="Times New Roman" w:cs="Times New Roman"/>
          <w:sz w:val="16"/>
          <w:szCs w:val="16"/>
        </w:rPr>
        <w:t xml:space="preserve"> 29.08.2022г.      № 85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87351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 муниципальном контроле на автомобильном </w:t>
      </w: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2016F">
        <w:rPr>
          <w:rFonts w:ascii="Times New Roman" w:hAnsi="Times New Roman" w:cs="Times New Roman"/>
          <w:b/>
          <w:sz w:val="16"/>
          <w:szCs w:val="16"/>
        </w:rPr>
        <w:t>транспорте</w:t>
      </w:r>
      <w:proofErr w:type="gram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, городском наземном электрическом транспорте и в дорожном хозяйстве </w:t>
      </w: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2016F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2016F">
        <w:rPr>
          <w:rFonts w:ascii="Times New Roman" w:hAnsi="Times New Roman" w:cs="Times New Roman"/>
          <w:b/>
          <w:sz w:val="16"/>
          <w:szCs w:val="16"/>
        </w:rPr>
        <w:t>Бронницком</w:t>
      </w:r>
      <w:proofErr w:type="spell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сельском поселении Новгородского муниципального района 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Style w:val="FontStyle13"/>
          <w:sz w:val="16"/>
          <w:szCs w:val="16"/>
        </w:rPr>
      </w:pPr>
      <w:r w:rsidRPr="00687351">
        <w:rPr>
          <w:rStyle w:val="FontStyle13"/>
          <w:sz w:val="16"/>
          <w:szCs w:val="16"/>
        </w:rPr>
        <w:t>В соответствии</w:t>
      </w:r>
      <w:r w:rsidRPr="00687351">
        <w:rPr>
          <w:rFonts w:ascii="Times New Roman" w:hAnsi="Times New Roman" w:cs="Times New Roman"/>
          <w:sz w:val="16"/>
          <w:szCs w:val="16"/>
        </w:rPr>
        <w:t xml:space="preserve"> </w:t>
      </w:r>
      <w:r w:rsidRPr="00687351">
        <w:rPr>
          <w:rStyle w:val="FontStyle13"/>
          <w:sz w:val="16"/>
          <w:szCs w:val="16"/>
        </w:rPr>
        <w:t xml:space="preserve">Федеральным законом от 31.07.2020г. №248 «О государственном контроле (надзоре) и муниципальном контроле в Российской Федерации», </w:t>
      </w:r>
      <w:r w:rsidRPr="00687351">
        <w:rPr>
          <w:rFonts w:ascii="Times New Roman" w:hAnsi="Times New Roman" w:cs="Times New Roman"/>
          <w:sz w:val="16"/>
          <w:szCs w:val="16"/>
        </w:rPr>
        <w:t xml:space="preserve">Уставом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сельского поселения, рассмотрев представление Прокуратуры Новгородского района от 30.06.2022г. №7-03-2022/Прдп590-22-20490012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          Совет депутатов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1. Внести в Положение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сельском поселении Новгородского муниципального района, утвержденного решением Совета депутатов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сельского поселения от 24.12.2021 № 48 (далее - Положение) следующие изменения: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1.1.  Пункт 11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«Профилактические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мероприятий.»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1.2. Пункт 16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При поступлении в Администрацию </w:t>
      </w:r>
      <w:proofErr w:type="spellStart"/>
      <w:r w:rsidRPr="0068735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>Форма предостережения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>Журнал учета объявленных предостережений ведется в электронном виде.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Возражение подается в срок не позднее 10 дней со дня получения предостережения.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lastRenderedPageBreak/>
        <w:t xml:space="preserve"> В возражении указываются: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- наименование юридического лица, фамилия, имя, отчество (при наличии) индивидуального предпринимателя;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- идентификационный номер налогоплательщика - юридического лица, индивидуального предпринимателя;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 xml:space="preserve">Возражения направляются юридическим лицом, индивидуальным предпринимателем в бумажном виде почтовым отправлением в Администрацию </w:t>
      </w:r>
      <w:proofErr w:type="spellStart"/>
      <w:r w:rsidRPr="00687351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  <w:lang w:eastAsia="zh-CN"/>
        </w:rPr>
        <w:t xml:space="preserve"> поселения,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путем личного обращения в Администрацию </w:t>
      </w:r>
      <w:proofErr w:type="spellStart"/>
      <w:r w:rsidRPr="00687351">
        <w:rPr>
          <w:rFonts w:ascii="Times New Roman" w:hAnsi="Times New Roman" w:cs="Times New Roman"/>
          <w:sz w:val="16"/>
          <w:szCs w:val="16"/>
          <w:lang w:eastAsia="zh-CN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  <w:lang w:eastAsia="zh-CN"/>
        </w:rPr>
        <w:t xml:space="preserve"> поселения.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shd w:val="clear" w:color="auto" w:fill="FFFFFF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687351">
        <w:rPr>
          <w:rFonts w:ascii="Times New Roman" w:hAnsi="Times New Roman" w:cs="Times New Roman"/>
          <w:sz w:val="16"/>
          <w:szCs w:val="16"/>
          <w:lang w:eastAsia="zh-CN"/>
        </w:rPr>
        <w:t xml:space="preserve">        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62016F" w:rsidRPr="00687351" w:rsidRDefault="0062016F" w:rsidP="0062016F">
      <w:pPr>
        <w:pStyle w:val="a4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1.3.  </w:t>
      </w:r>
      <w:r w:rsidRPr="00687351">
        <w:rPr>
          <w:rFonts w:ascii="Times New Roman" w:hAnsi="Times New Roman" w:cs="Times New Roman"/>
          <w:sz w:val="16"/>
          <w:szCs w:val="16"/>
        </w:rPr>
        <w:t>Абзац 1 пункта 19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9" w:history="1">
        <w:r w:rsidRPr="00687351">
          <w:rPr>
            <w:rFonts w:ascii="Times New Roman" w:hAnsi="Times New Roman" w:cs="Times New Roman"/>
            <w:sz w:val="16"/>
            <w:szCs w:val="16"/>
          </w:rPr>
          <w:t>пунктами 1</w:t>
        </w:r>
      </w:hyperlink>
      <w:r w:rsidRPr="00687351">
        <w:rPr>
          <w:rFonts w:ascii="Times New Roman" w:hAnsi="Times New Roman" w:cs="Times New Roman"/>
          <w:sz w:val="16"/>
          <w:szCs w:val="16"/>
        </w:rPr>
        <w:t xml:space="preserve">, </w:t>
      </w:r>
      <w:hyperlink r:id="rId20" w:history="1">
        <w:r w:rsidRPr="00687351">
          <w:rPr>
            <w:rFonts w:ascii="Times New Roman" w:hAnsi="Times New Roman" w:cs="Times New Roman"/>
            <w:sz w:val="16"/>
            <w:szCs w:val="16"/>
          </w:rPr>
          <w:t>3</w:t>
        </w:r>
      </w:hyperlink>
      <w:r w:rsidRPr="00687351">
        <w:rPr>
          <w:rFonts w:ascii="Times New Roman" w:hAnsi="Times New Roman" w:cs="Times New Roman"/>
          <w:sz w:val="16"/>
          <w:szCs w:val="16"/>
        </w:rPr>
        <w:t xml:space="preserve"> – 6</w:t>
      </w:r>
      <w:hyperlink r:id="rId21" w:history="1">
        <w:r w:rsidRPr="00687351">
          <w:rPr>
            <w:rFonts w:ascii="Times New Roman" w:hAnsi="Times New Roman" w:cs="Times New Roman"/>
            <w:sz w:val="16"/>
            <w:szCs w:val="16"/>
          </w:rPr>
          <w:t xml:space="preserve"> части 1 статьи 57</w:t>
        </w:r>
      </w:hyperlink>
      <w:r w:rsidRPr="00687351">
        <w:rPr>
          <w:rFonts w:ascii="Times New Roman" w:hAnsi="Times New Roman" w:cs="Times New Roman"/>
          <w:sz w:val="16"/>
          <w:szCs w:val="16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1.4. Пункт 21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В ходе инспекционного визита могут совершаться следующие контрольные (надзорные) действия: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1) осмотр;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2) опрос;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3) получение письменных объяснений;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4) инструментальное обследование;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7351">
        <w:rPr>
          <w:rFonts w:ascii="Times New Roman" w:hAnsi="Times New Roman" w:cs="Times New Roman"/>
          <w:bCs/>
          <w:sz w:val="16"/>
          <w:szCs w:val="16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  <w:r w:rsidRPr="00687351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2" w:history="1">
        <w:r w:rsidRPr="00687351">
          <w:rPr>
            <w:rFonts w:ascii="Times New Roman" w:hAnsi="Times New Roman" w:cs="Times New Roman"/>
            <w:bCs/>
            <w:color w:val="0D0D0D"/>
            <w:sz w:val="16"/>
            <w:szCs w:val="16"/>
          </w:rPr>
          <w:t>пунктами 3</w:t>
        </w:r>
      </w:hyperlink>
      <w:r w:rsidRPr="00687351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- </w:t>
      </w:r>
      <w:hyperlink r:id="rId23" w:history="1">
        <w:r w:rsidRPr="00687351">
          <w:rPr>
            <w:rFonts w:ascii="Times New Roman" w:hAnsi="Times New Roman" w:cs="Times New Roman"/>
            <w:bCs/>
            <w:color w:val="0D0D0D"/>
            <w:sz w:val="16"/>
            <w:szCs w:val="16"/>
          </w:rPr>
          <w:t>6 части 1 статьи 57</w:t>
        </w:r>
      </w:hyperlink>
      <w:r w:rsidRPr="00687351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и </w:t>
      </w:r>
      <w:hyperlink r:id="rId24" w:history="1">
        <w:r w:rsidRPr="00687351">
          <w:rPr>
            <w:rFonts w:ascii="Times New Roman" w:hAnsi="Times New Roman" w:cs="Times New Roman"/>
            <w:bCs/>
            <w:color w:val="0D0D0D"/>
            <w:sz w:val="16"/>
            <w:szCs w:val="16"/>
          </w:rPr>
          <w:t>частью 12 статьи 66</w:t>
        </w:r>
      </w:hyperlink>
      <w:r w:rsidRPr="00687351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№ 248-ФЗ.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1.5. Пункт 22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поселения,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 ходе документарной проверки могут совершаться следующие контрольные действия: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1) получение письменных объяснений;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2) истребование документов;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3) экспертиза.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lastRenderedPageBreak/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Внеплановая документарная проверка проводится без согласования с органами прокуратуры.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1.6. Пункт 23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051"/>
      <w:bookmarkEnd w:id="0"/>
      <w:r w:rsidRPr="00687351">
        <w:rPr>
          <w:rFonts w:ascii="Times New Roman" w:hAnsi="Times New Roman" w:cs="Times New Roman"/>
          <w:sz w:val="16"/>
          <w:szCs w:val="16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 Выездная проверка проводится в случае, если не представляется возможным: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5" w:history="1">
        <w:r w:rsidRPr="00687351">
          <w:rPr>
            <w:rFonts w:ascii="Times New Roman" w:hAnsi="Times New Roman" w:cs="Times New Roman"/>
            <w:color w:val="000000"/>
            <w:sz w:val="16"/>
            <w:szCs w:val="16"/>
          </w:rPr>
          <w:t>пунктами 3</w:t>
        </w:r>
      </w:hyperlink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26" w:history="1">
        <w:r w:rsidRPr="00687351">
          <w:rPr>
            <w:rFonts w:ascii="Times New Roman" w:hAnsi="Times New Roman" w:cs="Times New Roman"/>
            <w:color w:val="000000"/>
            <w:sz w:val="16"/>
            <w:szCs w:val="16"/>
          </w:rPr>
          <w:t>6 части 1 статьи 57</w:t>
        </w:r>
      </w:hyperlink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hyperlink r:id="rId27" w:history="1">
        <w:r w:rsidRPr="00687351">
          <w:rPr>
            <w:rFonts w:ascii="Times New Roman" w:hAnsi="Times New Roman" w:cs="Times New Roman"/>
            <w:color w:val="000000"/>
            <w:sz w:val="16"/>
            <w:szCs w:val="16"/>
          </w:rPr>
          <w:t>частью 12 статьи 66</w:t>
        </w:r>
      </w:hyperlink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№ 248-ФЗ.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 О проведении выездной проверки контролируемое лицо уведомляется путем направления копии решения о </w:t>
      </w:r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проведении выездной проверки не позднее чем за 24 часа до ее начала в порядке, предусмотренном </w:t>
      </w:r>
      <w:hyperlink r:id="rId28" w:history="1">
        <w:r w:rsidRPr="00687351">
          <w:rPr>
            <w:rFonts w:ascii="Times New Roman" w:hAnsi="Times New Roman" w:cs="Times New Roman"/>
            <w:color w:val="000000"/>
            <w:sz w:val="16"/>
            <w:szCs w:val="16"/>
          </w:rPr>
          <w:t>статьей 21</w:t>
        </w:r>
      </w:hyperlink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№ 248-ФЗ, если иное не предусмотрено федеральным законом</w:t>
      </w:r>
      <w:r w:rsidRPr="00687351">
        <w:rPr>
          <w:rFonts w:ascii="Times New Roman" w:hAnsi="Times New Roman" w:cs="Times New Roman"/>
          <w:sz w:val="16"/>
          <w:szCs w:val="16"/>
        </w:rPr>
        <w:t xml:space="preserve"> о виде контроля.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87351">
        <w:rPr>
          <w:rFonts w:ascii="Times New Roman" w:hAnsi="Times New Roman" w:cs="Times New Roman"/>
          <w:color w:val="000000"/>
          <w:sz w:val="16"/>
          <w:szCs w:val="16"/>
        </w:rPr>
        <w:t>микропредприятия</w:t>
      </w:r>
      <w:proofErr w:type="spellEnd"/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, за исключением выездной проверки, основанием для проведения которой является </w:t>
      </w:r>
      <w:hyperlink r:id="rId29" w:history="1">
        <w:r w:rsidRPr="00687351">
          <w:rPr>
            <w:rFonts w:ascii="Times New Roman" w:hAnsi="Times New Roman" w:cs="Times New Roman"/>
            <w:color w:val="000000"/>
            <w:sz w:val="16"/>
            <w:szCs w:val="16"/>
          </w:rPr>
          <w:t>пункт 6 части 1 статьи 57</w:t>
        </w:r>
      </w:hyperlink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№ 248-ФЗ и которая для </w:t>
      </w:r>
      <w:proofErr w:type="spellStart"/>
      <w:r w:rsidRPr="00687351">
        <w:rPr>
          <w:rFonts w:ascii="Times New Roman" w:hAnsi="Times New Roman" w:cs="Times New Roman"/>
          <w:color w:val="000000"/>
          <w:sz w:val="16"/>
          <w:szCs w:val="16"/>
        </w:rPr>
        <w:t>микропредприятия</w:t>
      </w:r>
      <w:proofErr w:type="spellEnd"/>
      <w:r w:rsidRPr="00687351">
        <w:rPr>
          <w:rFonts w:ascii="Times New Roman" w:hAnsi="Times New Roman" w:cs="Times New Roman"/>
          <w:color w:val="000000"/>
          <w:sz w:val="16"/>
          <w:szCs w:val="16"/>
        </w:rPr>
        <w:t xml:space="preserve"> не может продолжаться более 40 часов.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 В ходе выездной проверки могут совершаться следующие контрольные (надзорные) действия: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1) осмотр;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2) досмотр;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3) опрос;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4) получение письменных объяснений;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5) истребование документов;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6) инструментальное обследование;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7) экспертиза.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1.7. Пункт 26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Контролируемые лица, вправе в соответствии с частью 8 статьи 31 № 248-ФЗ, представить в контрольный орган</w:t>
      </w:r>
      <w:r w:rsidRPr="0068735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87351">
        <w:rPr>
          <w:rFonts w:ascii="Times New Roman" w:hAnsi="Times New Roman" w:cs="Times New Roman"/>
          <w:sz w:val="16"/>
          <w:szCs w:val="16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1) нахождения на стационарном лечении в медицинском учреждении;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2) нахождения за пределами Российской Федерации;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3) административного ареста;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iCs/>
          <w:sz w:val="16"/>
          <w:szCs w:val="16"/>
        </w:rPr>
        <w:t xml:space="preserve">5) </w:t>
      </w:r>
      <w:r w:rsidRPr="00687351">
        <w:rPr>
          <w:rFonts w:ascii="Times New Roman" w:hAnsi="Times New Roman" w:cs="Times New Roman"/>
          <w:sz w:val="16"/>
          <w:szCs w:val="16"/>
        </w:rPr>
        <w:t>признания недееспособным или ограниченно дееспособным решением суда, вступившим в законную силу.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6) наступления </w:t>
      </w:r>
      <w:r w:rsidRPr="00687351">
        <w:rPr>
          <w:rFonts w:ascii="Times New Roman" w:hAnsi="Times New Roman" w:cs="Times New Roman"/>
          <w:iCs/>
          <w:sz w:val="16"/>
          <w:szCs w:val="1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Указанный перечень не является исчерпывающим.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Информация о невозможности присутствия при проведении контрольного мероприятия должна содержать: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7351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687351">
        <w:rPr>
          <w:rFonts w:ascii="Times New Roman" w:hAnsi="Times New Roman" w:cs="Times New Roman"/>
          <w:sz w:val="16"/>
          <w:szCs w:val="16"/>
        </w:rPr>
        <w:t>) описание обстоятельств непреодолимой силы и их продолжительность;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7351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687351">
        <w:rPr>
          <w:rFonts w:ascii="Times New Roman" w:hAnsi="Times New Roman" w:cs="Times New Roman"/>
          <w:sz w:val="16"/>
          <w:szCs w:val="16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8735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87351">
        <w:rPr>
          <w:rFonts w:ascii="Times New Roman" w:hAnsi="Times New Roman" w:cs="Times New Roman"/>
          <w:sz w:val="16"/>
          <w:szCs w:val="16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1.8. Пункт 30 Положения изложить в следующей редакции: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87351">
        <w:rPr>
          <w:rFonts w:ascii="Times New Roman" w:hAnsi="Times New Roman" w:cs="Times New Roman"/>
          <w:color w:val="000000"/>
          <w:sz w:val="16"/>
          <w:szCs w:val="16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68735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87351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Совета», а также в разделе «Муниципальный контроль».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87351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8735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Default="0062016F" w:rsidP="0062016F">
      <w:pPr>
        <w:tabs>
          <w:tab w:val="center" w:pos="4677"/>
          <w:tab w:val="left" w:pos="63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62016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62016F" w:rsidRDefault="0062016F" w:rsidP="0062016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915F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915F9">
        <w:rPr>
          <w:rFonts w:ascii="Times New Roman" w:hAnsi="Times New Roman" w:cs="Times New Roman"/>
          <w:sz w:val="16"/>
          <w:szCs w:val="16"/>
        </w:rPr>
        <w:t xml:space="preserve">   29.08.2022г.     № 84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915F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 муниципальном контроле в </w:t>
      </w: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2016F">
        <w:rPr>
          <w:rFonts w:ascii="Times New Roman" w:hAnsi="Times New Roman" w:cs="Times New Roman"/>
          <w:b/>
          <w:sz w:val="16"/>
          <w:szCs w:val="16"/>
        </w:rPr>
        <w:t>сфере</w:t>
      </w:r>
      <w:proofErr w:type="gram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благоустройства на территории </w:t>
      </w:r>
      <w:proofErr w:type="spellStart"/>
      <w:r w:rsidRPr="0062016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2016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62016F" w:rsidRPr="0062016F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2016F">
        <w:rPr>
          <w:rFonts w:ascii="Times New Roman" w:hAnsi="Times New Roman" w:cs="Times New Roman"/>
          <w:b/>
          <w:sz w:val="16"/>
          <w:szCs w:val="16"/>
        </w:rPr>
        <w:t>Новгородского муниципального района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Style w:val="FontStyle13"/>
          <w:sz w:val="16"/>
          <w:szCs w:val="16"/>
        </w:rPr>
      </w:pPr>
      <w:r w:rsidRPr="00A915F9">
        <w:rPr>
          <w:rStyle w:val="FontStyle13"/>
          <w:sz w:val="16"/>
          <w:szCs w:val="16"/>
        </w:rPr>
        <w:t>В соответствии</w:t>
      </w:r>
      <w:r w:rsidRPr="00A915F9">
        <w:rPr>
          <w:rFonts w:ascii="Times New Roman" w:hAnsi="Times New Roman" w:cs="Times New Roman"/>
          <w:sz w:val="16"/>
          <w:szCs w:val="16"/>
        </w:rPr>
        <w:t xml:space="preserve"> </w:t>
      </w:r>
      <w:r w:rsidRPr="00A915F9">
        <w:rPr>
          <w:rStyle w:val="FontStyle13"/>
          <w:sz w:val="16"/>
          <w:szCs w:val="16"/>
        </w:rPr>
        <w:t xml:space="preserve">Федеральным законом от 31.07.2020г. №248 «О государственном контроле (надзоре) и муниципальном контроле в Российской Федерации», </w:t>
      </w:r>
      <w:r w:rsidRPr="00A915F9">
        <w:rPr>
          <w:rFonts w:ascii="Times New Roman" w:hAnsi="Times New Roman" w:cs="Times New Roman"/>
          <w:sz w:val="16"/>
          <w:szCs w:val="16"/>
        </w:rPr>
        <w:t xml:space="preserve">Уставом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поселения, рассмотрев представление Прокуратуры Новгородского района от 29.06.2022г. №7-03-2022/Прдп562-22-20490012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          Совет депутатов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района, утвержденного решением Совета депутатов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 от 24.12.2021 № 49 (далее - Положение) следующие изменения: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1.1. Пункт 3 Положения изложить в следующей редакции: 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«Предметом муниципального контроля в сфере благоустройства является соблюдение обязательных требований, установленных Правилами благоустройства территории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поселения, соблюдение (реализация) </w:t>
      </w:r>
      <w:r w:rsidRPr="00A915F9">
        <w:rPr>
          <w:rFonts w:ascii="Times New Roman" w:hAnsi="Times New Roman" w:cs="Times New Roman"/>
          <w:bCs/>
          <w:sz w:val="16"/>
          <w:szCs w:val="16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исполнение решений, принимаемых по результатам контрольных (надзорных) мероприятий</w:t>
      </w:r>
      <w:r w:rsidRPr="00A915F9">
        <w:rPr>
          <w:rFonts w:ascii="Times New Roman" w:hAnsi="Times New Roman" w:cs="Times New Roman"/>
          <w:sz w:val="16"/>
          <w:szCs w:val="16"/>
        </w:rPr>
        <w:t>».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1.2. Пункт 4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«1)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объекты).»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1.3.  Пункт 11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«Профилактические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мероприятий.»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1.4. Абзац 6 пункта 16 Положения после слов «</w:t>
      </w:r>
      <w:r w:rsidRPr="00A915F9">
        <w:rPr>
          <w:rFonts w:ascii="Times New Roman" w:hAnsi="Times New Roman" w:cs="Times New Roman"/>
          <w:color w:val="000000"/>
          <w:sz w:val="16"/>
          <w:szCs w:val="16"/>
        </w:rPr>
        <w:t>(в случае направления на бумажном носителе),</w:t>
      </w:r>
      <w:r w:rsidRPr="00A915F9">
        <w:rPr>
          <w:rFonts w:ascii="Times New Roman" w:hAnsi="Times New Roman" w:cs="Times New Roman"/>
          <w:sz w:val="16"/>
          <w:szCs w:val="16"/>
        </w:rPr>
        <w:t>» дополнить текстом следующего содержания: «</w:t>
      </w:r>
      <w:r w:rsidRPr="00A915F9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либо путём личного обращения в контрольный орган</w:t>
      </w:r>
      <w:r w:rsidRPr="00A915F9">
        <w:rPr>
          <w:rFonts w:ascii="Times New Roman" w:hAnsi="Times New Roman" w:cs="Times New Roman"/>
          <w:sz w:val="16"/>
          <w:szCs w:val="16"/>
        </w:rPr>
        <w:t>.»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1.5. Дополнить пункт 16 Положения текстом следующего содержания: «Возражение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62016F" w:rsidRPr="00A915F9" w:rsidRDefault="0062016F" w:rsidP="0062016F">
      <w:pPr>
        <w:pStyle w:val="a4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  <w:r w:rsidRPr="00A915F9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ответ.»</w:t>
      </w:r>
    </w:p>
    <w:p w:rsidR="0062016F" w:rsidRPr="00A915F9" w:rsidRDefault="0062016F" w:rsidP="0062016F">
      <w:pPr>
        <w:pStyle w:val="a4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1.6.  </w:t>
      </w:r>
      <w:r w:rsidRPr="00A915F9">
        <w:rPr>
          <w:rFonts w:ascii="Times New Roman" w:hAnsi="Times New Roman" w:cs="Times New Roman"/>
          <w:sz w:val="16"/>
          <w:szCs w:val="16"/>
        </w:rPr>
        <w:t>Абзац 1 пункта 19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30" w:history="1">
        <w:r w:rsidRPr="00A915F9">
          <w:rPr>
            <w:rFonts w:ascii="Times New Roman" w:hAnsi="Times New Roman" w:cs="Times New Roman"/>
            <w:sz w:val="16"/>
            <w:szCs w:val="16"/>
          </w:rPr>
          <w:t>пунктами 1</w:t>
        </w:r>
      </w:hyperlink>
      <w:r w:rsidRPr="00A915F9">
        <w:rPr>
          <w:rFonts w:ascii="Times New Roman" w:hAnsi="Times New Roman" w:cs="Times New Roman"/>
          <w:sz w:val="16"/>
          <w:szCs w:val="16"/>
        </w:rPr>
        <w:t xml:space="preserve">, </w:t>
      </w:r>
      <w:hyperlink r:id="rId31" w:history="1">
        <w:r w:rsidRPr="00A915F9">
          <w:rPr>
            <w:rFonts w:ascii="Times New Roman" w:hAnsi="Times New Roman" w:cs="Times New Roman"/>
            <w:sz w:val="16"/>
            <w:szCs w:val="16"/>
          </w:rPr>
          <w:t>3</w:t>
        </w:r>
      </w:hyperlink>
      <w:r w:rsidRPr="00A915F9">
        <w:rPr>
          <w:rFonts w:ascii="Times New Roman" w:hAnsi="Times New Roman" w:cs="Times New Roman"/>
          <w:sz w:val="16"/>
          <w:szCs w:val="16"/>
        </w:rPr>
        <w:t xml:space="preserve"> – 6</w:t>
      </w:r>
      <w:hyperlink r:id="rId32" w:history="1">
        <w:r w:rsidRPr="00A915F9">
          <w:rPr>
            <w:rFonts w:ascii="Times New Roman" w:hAnsi="Times New Roman" w:cs="Times New Roman"/>
            <w:sz w:val="16"/>
            <w:szCs w:val="16"/>
          </w:rPr>
          <w:t xml:space="preserve"> части 1 статьи 57</w:t>
        </w:r>
      </w:hyperlink>
      <w:r w:rsidRPr="00A915F9">
        <w:rPr>
          <w:rFonts w:ascii="Times New Roman" w:hAnsi="Times New Roman" w:cs="Times New Roman"/>
          <w:sz w:val="16"/>
          <w:szCs w:val="16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1.7. Пункт 21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В ходе инспекционного визита могут совершаться следующие контрольные (надзорные) действия: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1) осмотр;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2) опрос;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3) получение письменных объяснений;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4) инструментальное обследование;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915F9">
        <w:rPr>
          <w:rFonts w:ascii="Times New Roman" w:hAnsi="Times New Roman" w:cs="Times New Roman"/>
          <w:bCs/>
          <w:sz w:val="16"/>
          <w:szCs w:val="16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  <w:r w:rsidRPr="00A915F9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3" w:history="1">
        <w:r w:rsidRPr="00A915F9">
          <w:rPr>
            <w:rFonts w:ascii="Times New Roman" w:hAnsi="Times New Roman" w:cs="Times New Roman"/>
            <w:bCs/>
            <w:color w:val="0D0D0D"/>
            <w:sz w:val="16"/>
            <w:szCs w:val="16"/>
          </w:rPr>
          <w:t>пунктами 3</w:t>
        </w:r>
      </w:hyperlink>
      <w:r w:rsidRPr="00A915F9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- </w:t>
      </w:r>
      <w:hyperlink r:id="rId34" w:history="1">
        <w:r w:rsidRPr="00A915F9">
          <w:rPr>
            <w:rFonts w:ascii="Times New Roman" w:hAnsi="Times New Roman" w:cs="Times New Roman"/>
            <w:bCs/>
            <w:color w:val="0D0D0D"/>
            <w:sz w:val="16"/>
            <w:szCs w:val="16"/>
          </w:rPr>
          <w:t>6 части 1 статьи 57</w:t>
        </w:r>
      </w:hyperlink>
      <w:r w:rsidRPr="00A915F9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и </w:t>
      </w:r>
      <w:hyperlink r:id="rId35" w:history="1">
        <w:r w:rsidRPr="00A915F9">
          <w:rPr>
            <w:rFonts w:ascii="Times New Roman" w:hAnsi="Times New Roman" w:cs="Times New Roman"/>
            <w:bCs/>
            <w:color w:val="0D0D0D"/>
            <w:sz w:val="16"/>
            <w:szCs w:val="16"/>
          </w:rPr>
          <w:t>частью 12 статьи 66</w:t>
        </w:r>
      </w:hyperlink>
      <w:r w:rsidRPr="00A915F9">
        <w:rPr>
          <w:rFonts w:ascii="Times New Roman" w:hAnsi="Times New Roman" w:cs="Times New Roman"/>
          <w:bCs/>
          <w:color w:val="0D0D0D"/>
          <w:sz w:val="16"/>
          <w:szCs w:val="16"/>
        </w:rPr>
        <w:t xml:space="preserve"> № 248-ФЗ.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1.8. Пункт 22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поселения,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В ходе документарной проверки могут совершаться следующие контрольные действия: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1) получение письменных объяснений;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2) истребование документов;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3) экспертиза.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Внеплановая документарная проверка проводится без согласования с органами прокуратуры.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1.9. Пункт 23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 Выездная проверка проводится в случае, если не представляется возможным: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6" w:history="1">
        <w:r w:rsidRPr="00A915F9">
          <w:rPr>
            <w:rFonts w:ascii="Times New Roman" w:hAnsi="Times New Roman" w:cs="Times New Roman"/>
            <w:color w:val="000000"/>
            <w:sz w:val="16"/>
            <w:szCs w:val="16"/>
          </w:rPr>
          <w:t>пунктами 3</w:t>
        </w:r>
      </w:hyperlink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37" w:history="1">
        <w:r w:rsidRPr="00A915F9">
          <w:rPr>
            <w:rFonts w:ascii="Times New Roman" w:hAnsi="Times New Roman" w:cs="Times New Roman"/>
            <w:color w:val="000000"/>
            <w:sz w:val="16"/>
            <w:szCs w:val="16"/>
          </w:rPr>
          <w:t>6 части 1 статьи 57</w:t>
        </w:r>
      </w:hyperlink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hyperlink r:id="rId38" w:history="1">
        <w:r w:rsidRPr="00A915F9">
          <w:rPr>
            <w:rFonts w:ascii="Times New Roman" w:hAnsi="Times New Roman" w:cs="Times New Roman"/>
            <w:color w:val="000000"/>
            <w:sz w:val="16"/>
            <w:szCs w:val="16"/>
          </w:rPr>
          <w:t>частью 12 статьи 66</w:t>
        </w:r>
      </w:hyperlink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№ 248-ФЗ.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lastRenderedPageBreak/>
        <w:t xml:space="preserve"> О проведении выездной проверки контролируемое лицо уведомляется путем направления копии решения о </w:t>
      </w:r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проведении выездной проверки не позднее чем за 24 часа до ее начала в порядке, предусмотренном </w:t>
      </w:r>
      <w:hyperlink r:id="rId39" w:history="1">
        <w:r w:rsidRPr="00A915F9">
          <w:rPr>
            <w:rFonts w:ascii="Times New Roman" w:hAnsi="Times New Roman" w:cs="Times New Roman"/>
            <w:color w:val="000000"/>
            <w:sz w:val="16"/>
            <w:szCs w:val="16"/>
          </w:rPr>
          <w:t>статьей 21</w:t>
        </w:r>
      </w:hyperlink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№ 248-ФЗ, если иное не предусмотрено федеральным законом</w:t>
      </w:r>
      <w:r w:rsidRPr="00A915F9">
        <w:rPr>
          <w:rFonts w:ascii="Times New Roman" w:hAnsi="Times New Roman" w:cs="Times New Roman"/>
          <w:sz w:val="16"/>
          <w:szCs w:val="16"/>
        </w:rPr>
        <w:t xml:space="preserve"> о виде контроля.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915F9">
        <w:rPr>
          <w:rFonts w:ascii="Times New Roman" w:hAnsi="Times New Roman" w:cs="Times New Roman"/>
          <w:color w:val="000000"/>
          <w:sz w:val="16"/>
          <w:szCs w:val="16"/>
        </w:rPr>
        <w:t>микропредприятия</w:t>
      </w:r>
      <w:proofErr w:type="spellEnd"/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, за исключением выездной проверки, основанием для проведения которой является </w:t>
      </w:r>
      <w:hyperlink r:id="rId40" w:history="1">
        <w:r w:rsidRPr="00A915F9">
          <w:rPr>
            <w:rFonts w:ascii="Times New Roman" w:hAnsi="Times New Roman" w:cs="Times New Roman"/>
            <w:color w:val="000000"/>
            <w:sz w:val="16"/>
            <w:szCs w:val="16"/>
          </w:rPr>
          <w:t>пункт 6 части 1 статьи 57</w:t>
        </w:r>
      </w:hyperlink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№ 248-ФЗ и которая для </w:t>
      </w:r>
      <w:proofErr w:type="spellStart"/>
      <w:r w:rsidRPr="00A915F9">
        <w:rPr>
          <w:rFonts w:ascii="Times New Roman" w:hAnsi="Times New Roman" w:cs="Times New Roman"/>
          <w:color w:val="000000"/>
          <w:sz w:val="16"/>
          <w:szCs w:val="16"/>
        </w:rPr>
        <w:t>микропредприятия</w:t>
      </w:r>
      <w:proofErr w:type="spellEnd"/>
      <w:r w:rsidRPr="00A915F9">
        <w:rPr>
          <w:rFonts w:ascii="Times New Roman" w:hAnsi="Times New Roman" w:cs="Times New Roman"/>
          <w:color w:val="000000"/>
          <w:sz w:val="16"/>
          <w:szCs w:val="16"/>
        </w:rPr>
        <w:t xml:space="preserve"> не может продолжаться более 40 часов.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 В ходе выездной проверки могут совершаться следующие контрольные (надзорные) действия: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1) осмотр;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2) досмотр;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3) опрос;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4) получение письменных объяснений;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5) истребование документов;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6) инструментальное обследование;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7) экспертиза.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1.10. Пункт 26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Контролируемые лица, вправе в соответствии с частью 8 статьи 31 № 248-ФЗ, представить в контрольный орган</w:t>
      </w:r>
      <w:r w:rsidRPr="00A915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915F9">
        <w:rPr>
          <w:rFonts w:ascii="Times New Roman" w:hAnsi="Times New Roman" w:cs="Times New Roman"/>
          <w:sz w:val="16"/>
          <w:szCs w:val="16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1) нахождения на стационарном лечении в медицинском учреждении;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2) нахождения за пределами Российской Федерации;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3) административного ареста;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iCs/>
          <w:sz w:val="16"/>
          <w:szCs w:val="16"/>
        </w:rPr>
        <w:t xml:space="preserve">5) </w:t>
      </w:r>
      <w:r w:rsidRPr="00A915F9">
        <w:rPr>
          <w:rFonts w:ascii="Times New Roman" w:hAnsi="Times New Roman" w:cs="Times New Roman"/>
          <w:sz w:val="16"/>
          <w:szCs w:val="16"/>
        </w:rPr>
        <w:t>признания недееспособным или ограниченно дееспособным решением суда, вступившим в законную силу.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6) наступления </w:t>
      </w:r>
      <w:r w:rsidRPr="00A915F9">
        <w:rPr>
          <w:rFonts w:ascii="Times New Roman" w:hAnsi="Times New Roman" w:cs="Times New Roman"/>
          <w:iCs/>
          <w:sz w:val="16"/>
          <w:szCs w:val="1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Указанный перечень не является исчерпывающим.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Информация о невозможности присутствия при проведении контрольного мероприятия должна содержать: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915F9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A915F9">
        <w:rPr>
          <w:rFonts w:ascii="Times New Roman" w:hAnsi="Times New Roman" w:cs="Times New Roman"/>
          <w:sz w:val="16"/>
          <w:szCs w:val="16"/>
        </w:rPr>
        <w:t>) описание обстоятельств непреодолимой силы и их продолжительность;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915F9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A915F9">
        <w:rPr>
          <w:rFonts w:ascii="Times New Roman" w:hAnsi="Times New Roman" w:cs="Times New Roman"/>
          <w:sz w:val="16"/>
          <w:szCs w:val="16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915F9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915F9">
        <w:rPr>
          <w:rFonts w:ascii="Times New Roman" w:hAnsi="Times New Roman" w:cs="Times New Roman"/>
          <w:sz w:val="16"/>
          <w:szCs w:val="16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bCs/>
          <w:color w:val="0D0D0D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1.11. Пункт 30 Положения изложить в следующей редакции: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915F9">
        <w:rPr>
          <w:rFonts w:ascii="Times New Roman" w:hAnsi="Times New Roman" w:cs="Times New Roman"/>
          <w:color w:val="000000"/>
          <w:sz w:val="16"/>
          <w:szCs w:val="16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A915F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915F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Совета», а также в разделе «Муниципальный контроль».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15F9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62016F" w:rsidRPr="00A915F9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A915F9" w:rsidRDefault="0062016F" w:rsidP="0062016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2016F" w:rsidRDefault="0062016F" w:rsidP="0062016F">
      <w:pPr>
        <w:rPr>
          <w:rFonts w:ascii="Times New Roman" w:hAnsi="Times New Roman" w:cs="Times New Roman"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lastRenderedPageBreak/>
        <w:t>Н</w:t>
      </w:r>
      <w:r w:rsidR="0062016F" w:rsidRPr="000A63C9">
        <w:rPr>
          <w:rFonts w:ascii="Times New Roman" w:hAnsi="Times New Roman" w:cs="Times New Roman"/>
          <w:b/>
          <w:sz w:val="16"/>
          <w:szCs w:val="16"/>
        </w:rPr>
        <w:t>овгородская область</w:t>
      </w:r>
    </w:p>
    <w:p w:rsidR="0062016F" w:rsidRPr="000A63C9" w:rsidRDefault="0062016F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2016F" w:rsidRPr="000A63C9" w:rsidRDefault="0062016F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62016F" w:rsidRPr="000A63C9" w:rsidRDefault="0062016F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0A63C9" w:rsidRDefault="0062016F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016F" w:rsidRPr="000A63C9" w:rsidRDefault="0062016F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70C2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29.08.2022г.         № 83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70C21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Pr="000A63C9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>О внесении изменений в Правила благоустройства территории</w:t>
      </w:r>
    </w:p>
    <w:p w:rsidR="0062016F" w:rsidRPr="000A63C9" w:rsidRDefault="0062016F" w:rsidP="0062016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Style w:val="FontStyle13"/>
          <w:sz w:val="16"/>
          <w:szCs w:val="16"/>
        </w:rPr>
      </w:pPr>
      <w:r w:rsidRPr="00B70C21">
        <w:rPr>
          <w:rStyle w:val="FontStyle13"/>
          <w:sz w:val="16"/>
          <w:szCs w:val="16"/>
        </w:rPr>
        <w:t>В соответствии</w:t>
      </w:r>
      <w:r w:rsidRPr="00B70C21">
        <w:rPr>
          <w:rFonts w:ascii="Times New Roman" w:hAnsi="Times New Roman" w:cs="Times New Roman"/>
          <w:sz w:val="16"/>
          <w:szCs w:val="16"/>
        </w:rPr>
        <w:t xml:space="preserve"> с протестом прокуратуры Новгородского района от 21.06.2022г. №7-02-2022/Прдп470-22-</w:t>
      </w:r>
      <w:proofErr w:type="gramStart"/>
      <w:r w:rsidRPr="00B70C21">
        <w:rPr>
          <w:rFonts w:ascii="Times New Roman" w:hAnsi="Times New Roman" w:cs="Times New Roman"/>
          <w:sz w:val="16"/>
          <w:szCs w:val="16"/>
        </w:rPr>
        <w:t>20490012,</w:t>
      </w:r>
      <w:r w:rsidRPr="00B70C21">
        <w:rPr>
          <w:rStyle w:val="FontStyle13"/>
          <w:sz w:val="16"/>
          <w:szCs w:val="16"/>
        </w:rPr>
        <w:t xml:space="preserve">  Федеральным</w:t>
      </w:r>
      <w:proofErr w:type="gramEnd"/>
      <w:r w:rsidRPr="00B70C21">
        <w:rPr>
          <w:rStyle w:val="FontStyle13"/>
          <w:sz w:val="16"/>
          <w:szCs w:val="16"/>
        </w:rPr>
        <w:t xml:space="preserve"> законом от 02 марта 2007 года N 25-ФЗ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Федерации» 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          Совет депутатов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1. Внести в Правила благоустройства территории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утвержденных решением Совета депутатов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 от 30.10.2017 № 106 «Об утверждении Правил благоустройства территории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поселения» (далее - Правила) следующие изменения: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1.1. Пункт 17 раздела 3 Правил изложить в следующей редакции: 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17. Содержание домашних животных сельскохозяйственного назначения на территории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17.1. Животные, содержащиеся в хозяйствах владельцев подлежат учету в органах местного самоуправления путем внесения записи в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похозяйственные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книги Администрации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Регистрация и перерегистрация сельскохозяйственных животных производятся в целях: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- учета сельскохозяйственных животных на территории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создание базы данных о сельскохозяйственных животных, в том числе для организации розыска пропавших животных и возвращения их владельцам;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осуществления ветеринарного надзора и проведение мероприятий по предупреждению болезней сельскохозяйственных животных;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- своевременного предупреждения завоза инфицированных сельскохозяйственных животных на территории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17.2. Условием содержания сельскохозяйственных животных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В целях предупреждения болезней владельцы должны создать и обеспечить оптимальные условия содержания, кормления сельскохозяйственных животных и чистоту на всех животноводческих и других объектах.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17.3.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утвержденных приказом Минсельхоз России от 13.12.2016 года № 551.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17.4. Содержание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свинопоголовья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утвержденных приказом Минсельхоз России от 29.03.2016 года № 114.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Владельца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свинопоголовья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должны обеспечить его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безвыгульное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содержание в закрытом для доступа диких птиц помещении, или под навесом, исключающее контакт с другими животными и доступ посторонних лиц.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Запрещается использовать в корм свиньям любые столово-кухонные отходы, не прошедшие термическую обработку.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17.5.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утвержденных приказом Минсельхоз России от 03.04.2006 года № 103.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17.6. Содержание медоносных пчел должно соответствовать ветеринарным правилам содержания медоносных пчел в целях их воспроизводства, выращивания и реализации и использования для опыления сельскохозяйственных энтомофильных растений и получения продукции пчеловодства утвержденных приказом Минсельхоза России от 19.05.2016 года № 194.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17.7.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градостроительных, строительных, экологических, ветеринарных, санитарно-гигиенических, противопожарных и иных правил и нормативов.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17.8. В соответствии с: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ветеринарными правилами содержания крупного рогатого скота в целях его воспроизводства выращивания и реализации;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ветеринарными правилами содержания свиней в целях его воспроизводства выращивания и реализации;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правилами содержания птиц на личных подворьях граждан и птицеводческих хозяйствах открытого типа;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ветеринарными правилами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коэффициентами для перевода племенного поголовья сельскохозяйственных животных в условные головы утвержденными приказом Минсельхоз России от 27.07.2017 года № 373.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Минимальное расстояние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(далее- Минимальное расстояние) при содержании сельскохозяйственных животных в хозяйствах: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421"/>
        <w:gridCol w:w="1277"/>
        <w:gridCol w:w="993"/>
        <w:gridCol w:w="1135"/>
        <w:gridCol w:w="974"/>
        <w:gridCol w:w="1156"/>
        <w:gridCol w:w="965"/>
      </w:tblGrid>
      <w:tr w:rsidR="0062016F" w:rsidRPr="00B70C21" w:rsidTr="0062016F">
        <w:trPr>
          <w:trHeight w:val="346"/>
        </w:trPr>
        <w:tc>
          <w:tcPr>
            <w:tcW w:w="1632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Минимальное расстояние, не менее, метров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1" w:type="dxa"/>
            <w:gridSpan w:val="7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Поголовья, голов, не более</w:t>
            </w:r>
          </w:p>
        </w:tc>
      </w:tr>
      <w:tr w:rsidR="0062016F" w:rsidRPr="00B70C21" w:rsidTr="0062016F">
        <w:trPr>
          <w:trHeight w:val="997"/>
        </w:trPr>
        <w:tc>
          <w:tcPr>
            <w:tcW w:w="1632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свиньи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Крупный рогатый скот</w:t>
            </w:r>
          </w:p>
        </w:tc>
        <w:tc>
          <w:tcPr>
            <w:tcW w:w="993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Овцы, козы</w:t>
            </w:r>
          </w:p>
        </w:tc>
        <w:tc>
          <w:tcPr>
            <w:tcW w:w="113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лошади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птица</w:t>
            </w:r>
            <w:proofErr w:type="gramEnd"/>
          </w:p>
        </w:tc>
        <w:tc>
          <w:tcPr>
            <w:tcW w:w="1156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пчелы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кролики</w:t>
            </w:r>
            <w:proofErr w:type="gramEnd"/>
          </w:p>
        </w:tc>
      </w:tr>
      <w:tr w:rsidR="0062016F" w:rsidRPr="00B70C21" w:rsidTr="0062016F">
        <w:trPr>
          <w:trHeight w:val="536"/>
        </w:trPr>
        <w:tc>
          <w:tcPr>
            <w:tcW w:w="1632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Не менее 3 метров*</w:t>
            </w:r>
          </w:p>
        </w:tc>
        <w:tc>
          <w:tcPr>
            <w:tcW w:w="96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2016F" w:rsidRPr="00B70C21" w:rsidTr="0062016F">
        <w:trPr>
          <w:trHeight w:val="536"/>
        </w:trPr>
        <w:tc>
          <w:tcPr>
            <w:tcW w:w="1632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56" w:type="dxa"/>
            <w:vMerge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62016F" w:rsidRPr="00B70C21" w:rsidTr="0062016F">
        <w:trPr>
          <w:trHeight w:val="756"/>
        </w:trPr>
        <w:tc>
          <w:tcPr>
            <w:tcW w:w="1632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56" w:type="dxa"/>
            <w:vMerge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2016F" w:rsidRPr="00B70C21" w:rsidTr="0062016F">
        <w:trPr>
          <w:trHeight w:val="558"/>
        </w:trPr>
        <w:tc>
          <w:tcPr>
            <w:tcW w:w="1632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156" w:type="dxa"/>
            <w:vMerge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</w:tbl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*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Нормы площадей и размеры элементов животноводческих помещений, при проведении КРС:</w:t>
      </w:r>
    </w:p>
    <w:tbl>
      <w:tblPr>
        <w:tblW w:w="94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085"/>
        <w:gridCol w:w="1320"/>
        <w:gridCol w:w="1260"/>
        <w:gridCol w:w="1425"/>
        <w:gridCol w:w="1680"/>
      </w:tblGrid>
      <w:tr w:rsidR="0062016F" w:rsidRPr="00B70C21" w:rsidTr="0062016F">
        <w:trPr>
          <w:trHeight w:val="170"/>
        </w:trPr>
        <w:tc>
          <w:tcPr>
            <w:tcW w:w="1635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элементов животноводческого помещения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Предельное количество голов на один элемент помещения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 xml:space="preserve">Норма площади на одну </w:t>
            </w: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гол.,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м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Размеры элементов</w:t>
            </w:r>
          </w:p>
        </w:tc>
      </w:tr>
      <w:tr w:rsidR="0062016F" w:rsidRPr="00B70C21" w:rsidTr="0062016F">
        <w:trPr>
          <w:trHeight w:val="540"/>
        </w:trPr>
        <w:tc>
          <w:tcPr>
            <w:tcW w:w="1635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Помещение на голову не менее, м</w:t>
            </w:r>
          </w:p>
        </w:tc>
      </w:tr>
      <w:tr w:rsidR="0062016F" w:rsidRPr="00B70C21" w:rsidTr="0062016F">
        <w:trPr>
          <w:trHeight w:val="525"/>
        </w:trPr>
        <w:tc>
          <w:tcPr>
            <w:tcW w:w="1635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16F" w:rsidRPr="00B70C21" w:rsidTr="0062016F">
        <w:trPr>
          <w:trHeight w:val="1725"/>
        </w:trPr>
        <w:tc>
          <w:tcPr>
            <w:tcW w:w="1635" w:type="dxa"/>
            <w:vMerge w:val="restart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1. Стойла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) для дойных, сухостойных коров и нетелей за 2-3 мес. До отела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4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16F" w:rsidRPr="00B70C21" w:rsidTr="0062016F">
        <w:trPr>
          <w:trHeight w:val="750"/>
        </w:trPr>
        <w:tc>
          <w:tcPr>
            <w:tcW w:w="1635" w:type="dxa"/>
            <w:vMerge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) для КРС на откорме</w:t>
            </w:r>
          </w:p>
        </w:tc>
        <w:tc>
          <w:tcPr>
            <w:tcW w:w="132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</w:tbl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70C21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разведении свиней: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4230"/>
        <w:gridCol w:w="4125"/>
      </w:tblGrid>
      <w:tr w:rsidR="0062016F" w:rsidRPr="00B70C21" w:rsidTr="0062016F">
        <w:trPr>
          <w:trHeight w:val="607"/>
        </w:trPr>
        <w:tc>
          <w:tcPr>
            <w:tcW w:w="100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NN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Вид свиней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Нормы площади содержания свиней, м (на голову, не менее)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16F" w:rsidRPr="00B70C21" w:rsidTr="0062016F">
        <w:trPr>
          <w:trHeight w:val="360"/>
        </w:trPr>
        <w:tc>
          <w:tcPr>
            <w:tcW w:w="100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Свиноматки:</w:t>
            </w:r>
          </w:p>
        </w:tc>
        <w:tc>
          <w:tcPr>
            <w:tcW w:w="41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16F" w:rsidRPr="00B70C21" w:rsidTr="0062016F">
        <w:trPr>
          <w:trHeight w:val="465"/>
        </w:trPr>
        <w:tc>
          <w:tcPr>
            <w:tcW w:w="100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3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содержании</w:t>
            </w:r>
          </w:p>
        </w:tc>
        <w:tc>
          <w:tcPr>
            <w:tcW w:w="41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62016F" w:rsidRPr="00B70C21" w:rsidTr="0062016F">
        <w:trPr>
          <w:trHeight w:val="390"/>
        </w:trPr>
        <w:tc>
          <w:tcPr>
            <w:tcW w:w="100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3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B70C21">
              <w:rPr>
                <w:rFonts w:ascii="Times New Roman" w:hAnsi="Times New Roman" w:cs="Times New Roman"/>
                <w:sz w:val="16"/>
                <w:szCs w:val="16"/>
              </w:rPr>
              <w:t xml:space="preserve"> групповом содержании</w:t>
            </w:r>
          </w:p>
        </w:tc>
        <w:tc>
          <w:tcPr>
            <w:tcW w:w="41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62016F" w:rsidRPr="00B70C21" w:rsidTr="0062016F">
        <w:trPr>
          <w:trHeight w:val="405"/>
        </w:trPr>
        <w:tc>
          <w:tcPr>
            <w:tcW w:w="100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Поросята на откорм</w:t>
            </w:r>
          </w:p>
        </w:tc>
        <w:tc>
          <w:tcPr>
            <w:tcW w:w="4125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</w:tbl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70C21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содержания мелкого рогатого скота: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9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4140"/>
      </w:tblGrid>
      <w:tr w:rsidR="0062016F" w:rsidRPr="00B70C21" w:rsidTr="0062016F">
        <w:trPr>
          <w:trHeight w:val="766"/>
        </w:trPr>
        <w:tc>
          <w:tcPr>
            <w:tcW w:w="555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Физиологические группы животных</w:t>
            </w: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ab/>
              <w:t>Нормы площади на 1 (одну) голову м2</w:t>
            </w:r>
          </w:p>
        </w:tc>
      </w:tr>
      <w:tr w:rsidR="0062016F" w:rsidRPr="00B70C21" w:rsidTr="0062016F">
        <w:trPr>
          <w:trHeight w:val="450"/>
        </w:trPr>
        <w:tc>
          <w:tcPr>
            <w:tcW w:w="555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Матки при весеннем ягнении</w:t>
            </w:r>
          </w:p>
        </w:tc>
        <w:tc>
          <w:tcPr>
            <w:tcW w:w="414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1,0 – 1,2</w:t>
            </w:r>
          </w:p>
        </w:tc>
      </w:tr>
      <w:tr w:rsidR="0062016F" w:rsidRPr="00B70C21" w:rsidTr="0062016F">
        <w:trPr>
          <w:trHeight w:val="450"/>
        </w:trPr>
        <w:tc>
          <w:tcPr>
            <w:tcW w:w="555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Бараны-производители при групповом содержании</w:t>
            </w:r>
          </w:p>
        </w:tc>
        <w:tc>
          <w:tcPr>
            <w:tcW w:w="414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1,9 -2,1</w:t>
            </w:r>
          </w:p>
        </w:tc>
      </w:tr>
      <w:tr w:rsidR="0062016F" w:rsidRPr="00B70C21" w:rsidTr="0062016F">
        <w:trPr>
          <w:trHeight w:val="616"/>
        </w:trPr>
        <w:tc>
          <w:tcPr>
            <w:tcW w:w="555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Молодняк на откорме</w:t>
            </w:r>
          </w:p>
        </w:tc>
        <w:tc>
          <w:tcPr>
            <w:tcW w:w="4140" w:type="dxa"/>
          </w:tcPr>
          <w:p w:rsidR="0062016F" w:rsidRPr="00B70C21" w:rsidRDefault="0062016F" w:rsidP="0062016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C21">
              <w:rPr>
                <w:rFonts w:ascii="Times New Roman" w:hAnsi="Times New Roman" w:cs="Times New Roman"/>
                <w:sz w:val="16"/>
                <w:szCs w:val="16"/>
              </w:rPr>
              <w:t>0,4 – 0,5</w:t>
            </w:r>
          </w:p>
        </w:tc>
      </w:tr>
    </w:tbl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Нормы плотности посадки птицы на 1 кв. метр пола в помещении подворья следующее: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70C21">
        <w:rPr>
          <w:rFonts w:ascii="Times New Roman" w:hAnsi="Times New Roman" w:cs="Times New Roman"/>
          <w:sz w:val="16"/>
          <w:szCs w:val="16"/>
        </w:rPr>
        <w:t>молодняк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яичных и мясных пород – 11 – 12 голов;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70C21">
        <w:rPr>
          <w:rFonts w:ascii="Times New Roman" w:hAnsi="Times New Roman" w:cs="Times New Roman"/>
          <w:sz w:val="16"/>
          <w:szCs w:val="16"/>
        </w:rPr>
        <w:lastRenderedPageBreak/>
        <w:t>взрослая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птица (куры, индейки, утки, гуси) – 3 – 4 головы.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17.9. Рекомендуется не допускать содержание сельскохозяйственных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17.10. Владелец сельскохозяйственных животных не должен допускать загрязнения навозом и пометом двора и окружающей территории, а в случае загрязнения немедленно устранить его (убрать навоз и помет).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Использование навоза,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место, согласованное с органами местного самоуправления.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17.11. Поголовье сельскохозяйственных животных, за исключением свиней, в весенне-летний период должно организованно его собственниками в стада для выпаса с назначением ответственного лица. В случае невозможности организации выпаса животных, владельцам сельскохозяйственных рекомендуется обеспечить стойловое содержание животных.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17.12.  Выпас сельскохозяйственных животных организованными стадами разрешается на пастбищах, специально отведенных администрацией муниципального образования территориях под присмотром владельцев или доверенных лиц (пастухов).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17.13. Допускается свободный выпас сельскохозяйственных животных на огражденной территории владельца земельного участка.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17.14. Не допускается выпас сельскохозяйственных животных в общественных местах (на клумбах, стадионах), в границах прибрежных защитных полос и полосы отвода автомобильной дороги (за исключением случаев, предусмотренных действующим законодательством).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17.15. Запрещается выпас сельскохозяйственных животных без присмотра.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17.16. Прогон сельскохозяйственных животных до мест выпаса осуществляется владельцами или доверенными лицами (пастухами) по строго отведенным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17.17. В соответствии со ст. 18 Закона Российской Федерации от 14.05.1993 № 4979-1 «О ветеринарии»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– производители этих продуктов.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Для профилактики заразных болезней животных и птиц помимо общих ветеринарно-санитарных мер должна производиться вакцинация животных и птиц с учетом эпизоотической ситуации населенного пункта района.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17.18. Убой животных для коммерческих целей должен производиться только в специально оборудованных убойных пунктах, для личных нужд – на территории личного хозяйства, в условиях, исключающих загрязнение туш и окружающей среды.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17.19. Владельцы имеют право: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приобретать, отчуждать (в том числе путем продажи, дарения мены) и перемещать животных с соблюдением прядка установленного настоящими Правилами благоустройства и ветеринарным законодательством;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застраховать сельскохозяйственное животное на случай гибели или вынужденного убоя в связи с болезнью;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производить выпас сельскохозяйственных животных при условии соблюдения настоящих Правил благоустройства.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17.20.  Владельцы должны: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- продажу, сдачу на убой,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обслуживания. Проводить все мероприятия по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карантинированию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70C21">
        <w:rPr>
          <w:rFonts w:ascii="Times New Roman" w:hAnsi="Times New Roman" w:cs="Times New Roman"/>
          <w:sz w:val="16"/>
          <w:szCs w:val="16"/>
        </w:rPr>
        <w:t>диагностические  исследования</w:t>
      </w:r>
      <w:proofErr w:type="gramEnd"/>
      <w:r w:rsidRPr="00B70C21">
        <w:rPr>
          <w:rFonts w:ascii="Times New Roman" w:hAnsi="Times New Roman" w:cs="Times New Roman"/>
          <w:sz w:val="16"/>
          <w:szCs w:val="16"/>
        </w:rPr>
        <w:t xml:space="preserve"> и профилактических вакцинаций;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осуществлять хозяйственные и ветеринарные мероприятия, обеспечивающие предупреждение болезней сельскохозяйственных животных, содержать в надлежащем состоянии животноводческие помещения и сооружения для хранения кормов;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сельскохозяйственных животных;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гуманно обращаться с сельскохозяйственными животными;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обеспечить сельскохозяйственных животных кормами и водой безопасными для их здоровья, и в количестве, необходимом для нормального жизнеобеспечения, с учетом их физиологических особенностей;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животных, а также об их необычном поведении;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выполнять указания и предписания должностных лиц органов государственного ветеринарного надзора о проведении профилактики и противоэпизоотических мероприятий;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осуществлять продажу сельскохозяйственных животных в специально отведенных местах, на специализированных площадях рынков только при наличии соответствующих ветеринарных сопроводительных документов;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- не допускать загрязнение окружающей среды биологическими отходами;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B70C2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70C21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70C21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016F" w:rsidRPr="00B70C21" w:rsidRDefault="0062016F" w:rsidP="0062016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Default="000A63C9" w:rsidP="000A63C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0A63C9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A63C9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3C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От 29.08.2022г.       № 82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B14DC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A63C9" w:rsidRPr="00AB14DC" w:rsidTr="00F317D9">
        <w:tc>
          <w:tcPr>
            <w:tcW w:w="4957" w:type="dxa"/>
          </w:tcPr>
          <w:p w:rsidR="000A63C9" w:rsidRPr="000A63C9" w:rsidRDefault="000A63C9" w:rsidP="00F317D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 внесении изменений в Положение о порядке назначения и проведения опроса граждан на территории </w:t>
            </w:r>
            <w:proofErr w:type="spellStart"/>
            <w:r w:rsidRPr="000A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A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утвержденное решением Совета депутатов </w:t>
            </w:r>
            <w:proofErr w:type="spellStart"/>
            <w:r w:rsidRPr="000A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A6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от 30.09.2013 №27</w:t>
            </w:r>
          </w:p>
          <w:p w:rsidR="000A63C9" w:rsidRPr="00AB14DC" w:rsidRDefault="000A63C9" w:rsidP="00F317D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63C9" w:rsidRPr="00AB14DC" w:rsidRDefault="000A63C9" w:rsidP="000A63C9">
      <w:pPr>
        <w:pStyle w:val="a4"/>
        <w:jc w:val="both"/>
        <w:rPr>
          <w:rStyle w:val="FontStyle13"/>
          <w:sz w:val="16"/>
          <w:szCs w:val="16"/>
        </w:rPr>
      </w:pPr>
      <w:r w:rsidRPr="00AB14DC">
        <w:rPr>
          <w:rStyle w:val="FontStyle13"/>
          <w:sz w:val="16"/>
          <w:szCs w:val="16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B14DC">
        <w:rPr>
          <w:rStyle w:val="FontStyle13"/>
          <w:sz w:val="16"/>
          <w:szCs w:val="16"/>
        </w:rPr>
        <w:t>Бронницкого</w:t>
      </w:r>
      <w:proofErr w:type="spellEnd"/>
      <w:r w:rsidRPr="00AB14DC">
        <w:rPr>
          <w:rStyle w:val="FontStyle13"/>
          <w:sz w:val="16"/>
          <w:szCs w:val="16"/>
        </w:rPr>
        <w:t xml:space="preserve"> сельского поселения Совет депутатов </w:t>
      </w:r>
      <w:proofErr w:type="spellStart"/>
      <w:r w:rsidRPr="00AB14DC">
        <w:rPr>
          <w:rStyle w:val="FontStyle13"/>
          <w:sz w:val="16"/>
          <w:szCs w:val="16"/>
        </w:rPr>
        <w:t>Бронницкого</w:t>
      </w:r>
      <w:proofErr w:type="spellEnd"/>
      <w:r w:rsidRPr="00AB14DC">
        <w:rPr>
          <w:rStyle w:val="FontStyle13"/>
          <w:sz w:val="16"/>
          <w:szCs w:val="16"/>
        </w:rPr>
        <w:t xml:space="preserve"> сельского поселения</w:t>
      </w:r>
    </w:p>
    <w:p w:rsidR="000A63C9" w:rsidRPr="00AB14DC" w:rsidRDefault="000A63C9" w:rsidP="000A63C9">
      <w:pPr>
        <w:pStyle w:val="a4"/>
        <w:jc w:val="both"/>
        <w:rPr>
          <w:rStyle w:val="FontStyle13"/>
          <w:sz w:val="16"/>
          <w:szCs w:val="16"/>
        </w:rPr>
      </w:pP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 xml:space="preserve">          Совет депутатов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 xml:space="preserve">1. Внести в Положение о порядке назначения и проведения опроса граждан на территории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 от 30.09.2013 №27 (далее - Положение), следующие изменения: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1.1</w:t>
      </w:r>
      <w:proofErr w:type="gramStart"/>
      <w:r w:rsidRPr="00AB14DC">
        <w:rPr>
          <w:rFonts w:ascii="Times New Roman" w:hAnsi="Times New Roman" w:cs="Times New Roman"/>
          <w:sz w:val="16"/>
          <w:szCs w:val="16"/>
        </w:rPr>
        <w:t>. пункт</w:t>
      </w:r>
      <w:proofErr w:type="gramEnd"/>
      <w:r w:rsidRPr="00AB14DC">
        <w:rPr>
          <w:rFonts w:ascii="Times New Roman" w:hAnsi="Times New Roman" w:cs="Times New Roman"/>
          <w:sz w:val="16"/>
          <w:szCs w:val="16"/>
        </w:rPr>
        <w:t xml:space="preserve"> 6 Положения дополнить подпунктом 6.1.1.: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 xml:space="preserve">«Для проведения опроса граждан может использоваться официальный сайт администрации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1.2</w:t>
      </w:r>
      <w:proofErr w:type="gramStart"/>
      <w:r w:rsidRPr="00AB14DC">
        <w:rPr>
          <w:rFonts w:ascii="Times New Roman" w:hAnsi="Times New Roman" w:cs="Times New Roman"/>
          <w:sz w:val="16"/>
          <w:szCs w:val="16"/>
        </w:rPr>
        <w:t>. подпункт</w:t>
      </w:r>
      <w:proofErr w:type="gramEnd"/>
      <w:r w:rsidRPr="00AB14DC">
        <w:rPr>
          <w:rFonts w:ascii="Times New Roman" w:hAnsi="Times New Roman" w:cs="Times New Roman"/>
          <w:sz w:val="16"/>
          <w:szCs w:val="16"/>
        </w:rPr>
        <w:t xml:space="preserve"> 6.3. пункта 6 Положения изложить в следующей редакции: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 xml:space="preserve">«В нормативном правовом акте Совета депутатов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 о назначении опроса граждан устанавливаются: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1) дата и сроки проведения опроса;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2) формулировка вопроса (вопросов), предлагаемого (предлагаемых) при проведении опроса;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3) методика проведения опроса;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4) форма опросного листа;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5) минимальная численность жителей муниципального образования, участвующих в опросе;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AB14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B14DC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A63C9" w:rsidRPr="00AB14DC" w:rsidRDefault="000A63C9" w:rsidP="000A63C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14D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  С.Г. Васильева</w:t>
      </w:r>
    </w:p>
    <w:p w:rsidR="000A63C9" w:rsidRDefault="000A63C9" w:rsidP="000A63C9">
      <w:pPr>
        <w:tabs>
          <w:tab w:val="left" w:pos="1245"/>
        </w:tabs>
        <w:rPr>
          <w:rFonts w:ascii="Times New Roman" w:hAnsi="Times New Roman" w:cs="Times New Roman"/>
          <w:sz w:val="16"/>
          <w:szCs w:val="16"/>
        </w:rPr>
      </w:pPr>
    </w:p>
    <w:p w:rsidR="000A63C9" w:rsidRDefault="000A63C9" w:rsidP="000A63C9">
      <w:pPr>
        <w:tabs>
          <w:tab w:val="left" w:pos="124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Совет депутатов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A63C9" w:rsidRPr="000A63C9" w:rsidRDefault="000A63C9" w:rsidP="000A63C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29.08.2022   № 77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0A63C9" w:rsidRDefault="000A63C9" w:rsidP="000A63C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О внесении изменений в Решение Совета</w:t>
      </w: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депутатов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 </w:t>
      </w:r>
    </w:p>
    <w:p w:rsidR="000A63C9" w:rsidRPr="000A63C9" w:rsidRDefault="000A63C9" w:rsidP="000A63C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от</w:t>
      </w:r>
      <w:proofErr w:type="gramEnd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24.12.2021 № 47 «О бюджете </w:t>
      </w:r>
      <w:proofErr w:type="spellStart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сельского поселения на 2022 год и на </w:t>
      </w:r>
    </w:p>
    <w:p w:rsidR="000A63C9" w:rsidRPr="000A63C9" w:rsidRDefault="000A63C9" w:rsidP="000A63C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>плановый</w:t>
      </w:r>
      <w:proofErr w:type="gramEnd"/>
      <w:r w:rsidRPr="000A63C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период 2023 и 2024 годов»</w:t>
      </w:r>
    </w:p>
    <w:p w:rsidR="000A63C9" w:rsidRPr="000A63C9" w:rsidRDefault="000A63C9" w:rsidP="000A63C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Совет депутатов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решил: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1. Внести изменения в решение Совета депутатов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от 24.12.2021 № 47 «О бюджете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1.1 Пункт 1 Решения изложить в следующей редакции: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«1. Утвердить основные характеристики бюджета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(далее-бюджет поселения) на 2022 год: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1) прогнозируемый общий объем доходов бюджета поселения в сумме 44 304,87083 тыс. рублей;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2) общий объем расходов бюджета поселения в сумме 46 897,31248 тыс. рублей;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3) прогнозируемый дефицит бюджета поселения в сумме 2 592,44165 тыс. рублей.».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1.2 Пункт 6 Решения изложить в следующей редакции: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 «6. Утвердить общий объем межбюджетных трансфертов, получаемых из других бюджетов бюджетной системы Российской Федерации на 2022 год в сумме 35 881,27083 тыс. рублей, на 2023 год в сумме 14 520,17980 тыс. рублей и на 2024 год в сумме 13 843,42444 тыс. рублей. 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Утвердить объем межбюджетных трансфертов, предоставляемых бюджету Новгородского муниципального района на 2022 - 2024 годы в сумме по 147,91 тыс. рублей ежегодно.».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2. Приложения 1, 2, 3, 4, 5 к Решению изложить в прилагаемой редакции.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41" w:history="1">
        <w:r w:rsidRPr="00BF7141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www</w:t>
        </w:r>
        <w:r w:rsidRPr="00BF7141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BF7141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bronnic</w:t>
        </w:r>
        <w:proofErr w:type="spellEnd"/>
        <w:r w:rsidRPr="00BF7141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а</w:t>
        </w:r>
        <w:proofErr w:type="spellStart"/>
        <w:r w:rsidRPr="00BF7141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adm</w:t>
        </w:r>
        <w:proofErr w:type="spellEnd"/>
        <w:r w:rsidRPr="00BF7141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BF7141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proofErr w:type="gramStart"/>
      <w:r w:rsidRPr="00BF7141">
        <w:rPr>
          <w:rFonts w:ascii="Times New Roman" w:hAnsi="Times New Roman" w:cs="Times New Roman"/>
          <w:sz w:val="16"/>
          <w:szCs w:val="16"/>
          <w:lang w:eastAsia="ru-RU"/>
        </w:rPr>
        <w:t>. в</w:t>
      </w:r>
      <w:proofErr w:type="gramEnd"/>
      <w:r w:rsidRPr="00BF7141">
        <w:rPr>
          <w:rFonts w:ascii="Times New Roman" w:hAnsi="Times New Roman" w:cs="Times New Roman"/>
          <w:sz w:val="16"/>
          <w:szCs w:val="16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BF7141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С.Г. Васильева</w:t>
      </w: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564" w:type="dxa"/>
        <w:tblInd w:w="45" w:type="dxa"/>
        <w:tblLook w:val="04A0" w:firstRow="1" w:lastRow="0" w:firstColumn="1" w:lastColumn="0" w:noHBand="0" w:noVBand="1"/>
      </w:tblPr>
      <w:tblGrid>
        <w:gridCol w:w="2176"/>
        <w:gridCol w:w="2607"/>
        <w:gridCol w:w="1595"/>
        <w:gridCol w:w="1593"/>
        <w:gridCol w:w="1593"/>
      </w:tblGrid>
      <w:tr w:rsidR="000A63C9" w:rsidRPr="00BF7141" w:rsidTr="00F317D9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0A63C9" w:rsidRPr="00BF7141" w:rsidTr="00F317D9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</w:t>
            </w: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«О бюджете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0A63C9" w:rsidRPr="00BF7141" w:rsidTr="00F317D9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0A63C9" w:rsidRPr="00BF7141" w:rsidTr="00F317D9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Бюджетные назначения</w:t>
            </w:r>
          </w:p>
        </w:tc>
      </w:tr>
      <w:tr w:rsidR="000A63C9" w:rsidRPr="00BF7141" w:rsidTr="00F317D9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0A63C9" w:rsidRPr="00BF7141" w:rsidTr="00F317D9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A63C9" w:rsidRPr="00BF7141" w:rsidTr="00F317D9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8 423,60000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8 263,60000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8 371,70000</w:t>
            </w:r>
          </w:p>
        </w:tc>
      </w:tr>
      <w:tr w:rsidR="000A63C9" w:rsidRPr="00BF7141" w:rsidTr="00F317D9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0A63C9" w:rsidRPr="00BF7141" w:rsidTr="00F317D9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1 01 02010 01 0000  110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551,40000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574,50000</w:t>
            </w:r>
          </w:p>
        </w:tc>
      </w:tr>
      <w:tr w:rsidR="000A63C9" w:rsidRPr="00BF7141" w:rsidTr="00F317D9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1 01 02020 01 0000  110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0A63C9" w:rsidRPr="00BF7141" w:rsidTr="00F317D9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1 01 02030 01 0000  110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1 03 00000 00 0000 000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0A63C9" w:rsidRPr="00BF7141" w:rsidTr="00F317D9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0A63C9" w:rsidRPr="00BF7141" w:rsidTr="00F317D9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1 03 02230 01 0000 110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0A63C9" w:rsidRPr="00BF7141" w:rsidTr="00F317D9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1 03 02231 01 0000 110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0A63C9" w:rsidRPr="00BF7141" w:rsidTr="00F317D9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0A63C9" w:rsidRPr="00BF7141" w:rsidTr="00F317D9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0A63C9" w:rsidRPr="00BF7141" w:rsidTr="00F317D9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0A63C9" w:rsidRPr="00BF7141" w:rsidTr="00F317D9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1 03 02251 01 0000 110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0A63C9" w:rsidRPr="00BF7141" w:rsidTr="00F317D9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0A63C9" w:rsidRPr="00BF7141" w:rsidTr="00F317D9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6 028,00000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6 066,00000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6 117,00000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0A63C9" w:rsidRPr="00BF7141" w:rsidTr="00F317D9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5 127,00000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1 327,00000</w:t>
            </w:r>
          </w:p>
        </w:tc>
      </w:tr>
      <w:tr w:rsidR="000A63C9" w:rsidRPr="00BF7141" w:rsidTr="00F317D9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3 800,00000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0A63C9" w:rsidRPr="00BF7141" w:rsidTr="00F317D9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1 08 04000 01 0000 110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0A63C9" w:rsidRPr="00BF7141" w:rsidTr="00F317D9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1 17 15030 10 2526 150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35 881,27083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0A63C9" w:rsidRPr="00BF7141" w:rsidTr="00F317D9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35 881,27083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0A63C9" w:rsidRPr="00BF7141" w:rsidTr="00F317D9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0A63C9" w:rsidRPr="00BF7141" w:rsidTr="00F317D9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0A63C9" w:rsidRPr="00BF7141" w:rsidTr="00F317D9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9 521,40000</w:t>
            </w:r>
          </w:p>
        </w:tc>
      </w:tr>
      <w:tr w:rsidR="000A63C9" w:rsidRPr="00BF7141" w:rsidTr="00F317D9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19 158,75309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4 039,67980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3 829,52444</w:t>
            </w:r>
          </w:p>
        </w:tc>
      </w:tr>
      <w:tr w:rsidR="000A63C9" w:rsidRPr="00BF7141" w:rsidTr="00F317D9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2 02 25299 00 0000 150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620,52444</w:t>
            </w:r>
          </w:p>
        </w:tc>
      </w:tr>
      <w:tr w:rsidR="000A63C9" w:rsidRPr="00BF7141" w:rsidTr="00F317D9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2 02 25299 10 0000 150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620,52444</w:t>
            </w:r>
          </w:p>
        </w:tc>
      </w:tr>
      <w:tr w:rsidR="000A63C9" w:rsidRPr="00BF7141" w:rsidTr="00F317D9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2 02 25576 00 0000 150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12 608,93637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2 02 25576 10 0000 150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бюджетам  сельских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12 608,93637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484,10000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492,50000</w:t>
            </w:r>
          </w:p>
        </w:tc>
      </w:tr>
      <w:tr w:rsidR="000A63C9" w:rsidRPr="00BF7141" w:rsidTr="00F317D9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0A63C9" w:rsidRPr="00BF7141" w:rsidTr="00F317D9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2 02 49999 10 0000 150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2 02 49999 10 4601 150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трансферты, </w:t>
            </w:r>
            <w:proofErr w:type="spellStart"/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на частичную компенсацию дополни-тельных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1 116,40000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2 02 49999 10 7536 150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(Иные межбюджетные трансферты, передаваемые бюджетам сельских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поселений  на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44 304,87083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86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H160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0A63C9" w:rsidRPr="00BF7141" w:rsidTr="00F317D9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7 503,86774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0A63C9" w:rsidRPr="00BF7141" w:rsidTr="00F317D9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6 134,65774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5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инфра-структуры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5 855,89774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5 855,89774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5 016,74000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990,44000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0A63C9" w:rsidRPr="00BF7141" w:rsidTr="00F317D9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0A63C9" w:rsidRPr="00BF7141" w:rsidTr="00F317D9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0A63C9" w:rsidRPr="00BF7141" w:rsidTr="00F317D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0A63C9" w:rsidRPr="00BF7141" w:rsidTr="00F317D9">
        <w:trPr>
          <w:trHeight w:val="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11 880,02672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11 876,02672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0A63C9" w:rsidRPr="00BF7141" w:rsidTr="00F317D9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0A63C9" w:rsidRPr="00BF7141" w:rsidTr="00F317D9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676,38900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0A63C9" w:rsidRPr="00BF7141" w:rsidTr="00F317D9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299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20 0 00 00000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Приложение 3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0A63C9" w:rsidRPr="00BF7141" w:rsidTr="00F317D9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поселения)   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</w:t>
            </w:r>
          </w:p>
        </w:tc>
      </w:tr>
      <w:tr w:rsidR="000A63C9" w:rsidRPr="00BF7141" w:rsidTr="00F317D9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разделам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0A63C9" w:rsidRPr="00BF7141" w:rsidTr="00F317D9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бюджета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0A63C9" w:rsidRPr="00BF7141" w:rsidTr="00F317D9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0A63C9" w:rsidRPr="00BF7141" w:rsidTr="00F317D9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0A63C9" w:rsidRPr="00BF7141" w:rsidTr="00F317D9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30 723,90895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  <w:tr w:rsidR="000A63C9" w:rsidRPr="00BF7141" w:rsidTr="00F317D9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3 135,00000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 уличного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730,63900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54,25000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676,38900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31002,66895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</w:tbl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264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1:I161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Приложение 4</w:t>
            </w:r>
          </w:p>
        </w:tc>
      </w:tr>
      <w:tr w:rsidR="000A63C9" w:rsidRPr="00BF7141" w:rsidTr="00F317D9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0A63C9" w:rsidRPr="00BF7141" w:rsidTr="00F317D9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0A63C9" w:rsidRPr="00BF7141" w:rsidTr="00F317D9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0A63C9" w:rsidRPr="00BF7141" w:rsidTr="00F317D9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0A63C9" w:rsidRPr="00BF7141" w:rsidTr="00F317D9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A63C9" w:rsidRPr="00BF7141" w:rsidTr="00F317D9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7 503,86774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0A63C9" w:rsidRPr="00BF7141" w:rsidTr="00F317D9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6 134,65774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5 855,89774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5 855,89774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5 016,74000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0A63C9" w:rsidRPr="00BF7141" w:rsidTr="00F317D9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0A63C9" w:rsidRPr="00BF7141" w:rsidTr="00F317D9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0A63C9" w:rsidRPr="00BF7141" w:rsidTr="00F317D9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0A63C9" w:rsidRPr="00BF7141" w:rsidTr="00F317D9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0A63C9" w:rsidRPr="00BF7141" w:rsidTr="00F317D9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0A63C9" w:rsidRPr="00BF7141" w:rsidTr="00F317D9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0A63C9" w:rsidRPr="00BF7141" w:rsidTr="00F317D9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0A63C9" w:rsidRPr="00BF7141" w:rsidTr="00F317D9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11 880,02672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11876,02672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0A63C9" w:rsidRPr="00BF7141" w:rsidTr="00F317D9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11 224,96672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0A63C9" w:rsidRPr="00BF7141" w:rsidTr="00F317D9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7 322,38900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5 931,75000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676,38900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поддержке реализации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20 5 00256060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A63C9" w:rsidRPr="00BF7141" w:rsidTr="00F317D9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0A63C9" w:rsidRPr="00BF7141" w:rsidTr="00F317D9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0A63C9" w:rsidRPr="00BF7141" w:rsidTr="00F317D9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3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0A63C9" w:rsidRPr="00BF7141" w:rsidTr="00F317D9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0A63C9" w:rsidRPr="00BF7141" w:rsidTr="00F317D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0A63C9" w:rsidRPr="00BF7141" w:rsidTr="00F317D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бюджета  поселения</w:t>
            </w:r>
            <w:proofErr w:type="gramEnd"/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0A63C9" w:rsidRPr="00BF7141" w:rsidTr="00F317D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C9" w:rsidRPr="00BF7141" w:rsidTr="00F317D9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</w:t>
            </w:r>
            <w:proofErr w:type="gramEnd"/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0A63C9" w:rsidRPr="00BF7141" w:rsidTr="00F317D9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2024 год</w:t>
            </w:r>
          </w:p>
        </w:tc>
      </w:tr>
      <w:tr w:rsidR="000A63C9" w:rsidRPr="00BF7141" w:rsidTr="00F317D9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2 592,44165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2 592,44165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0A63C9" w:rsidRPr="00BF7141" w:rsidTr="00F317D9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-22 215,12444</w:t>
            </w:r>
          </w:p>
        </w:tc>
      </w:tr>
      <w:tr w:rsidR="000A63C9" w:rsidRPr="00BF7141" w:rsidTr="00F317D9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0A63C9" w:rsidRPr="00BF7141" w:rsidTr="00F317D9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0A63C9" w:rsidRPr="00BF7141" w:rsidTr="00F317D9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0A63C9" w:rsidRPr="00BF7141" w:rsidTr="00F317D9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0A63C9" w:rsidRPr="00BF7141" w:rsidTr="00F317D9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0A63C9" w:rsidRPr="00BF7141" w:rsidTr="00F317D9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0A63C9" w:rsidRPr="00BF7141" w:rsidTr="00F317D9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C9" w:rsidRPr="00BF7141" w:rsidRDefault="000A63C9" w:rsidP="00F317D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1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0A63C9" w:rsidRPr="00BF7141" w:rsidRDefault="000A63C9" w:rsidP="000A63C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06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0A63C9" w:rsidRPr="00421F25" w:rsidTr="000A63C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01.09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0A63C9" w:rsidRPr="00421F25" w:rsidRDefault="000A63C9" w:rsidP="000A63C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415E7" w:rsidRPr="000A63C9" w:rsidRDefault="000A63C9" w:rsidP="000A63C9">
      <w:pPr>
        <w:tabs>
          <w:tab w:val="left" w:pos="1245"/>
        </w:tabs>
        <w:rPr>
          <w:rFonts w:ascii="Times New Roman" w:hAnsi="Times New Roman" w:cs="Times New Roman"/>
          <w:sz w:val="16"/>
          <w:szCs w:val="16"/>
        </w:rPr>
        <w:sectPr w:rsidR="001415E7" w:rsidRPr="000A63C9" w:rsidSect="00EC3742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3" w:name="_GoBack"/>
      <w:bookmarkEnd w:id="3"/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34" w:rsidRDefault="00496034" w:rsidP="00857712">
      <w:pPr>
        <w:spacing w:after="0" w:line="240" w:lineRule="auto"/>
      </w:pPr>
      <w:r>
        <w:separator/>
      </w:r>
    </w:p>
  </w:endnote>
  <w:endnote w:type="continuationSeparator" w:id="0">
    <w:p w:rsidR="00496034" w:rsidRDefault="00496034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6F" w:rsidRDefault="006201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90935"/>
      <w:docPartObj>
        <w:docPartGallery w:val="Page Numbers (Bottom of Page)"/>
        <w:docPartUnique/>
      </w:docPartObj>
    </w:sdtPr>
    <w:sdtContent>
      <w:p w:rsidR="0062016F" w:rsidRDefault="006201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C9">
          <w:rPr>
            <w:noProof/>
          </w:rPr>
          <w:t>47</w:t>
        </w:r>
        <w:r>
          <w:fldChar w:fldCharType="end"/>
        </w:r>
      </w:p>
    </w:sdtContent>
  </w:sdt>
  <w:p w:rsidR="0062016F" w:rsidRDefault="0062016F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62016F" w:rsidRDefault="0062016F" w:rsidP="000A6FC3">
    <w:pPr>
      <w:pStyle w:val="a8"/>
      <w:tabs>
        <w:tab w:val="clear" w:pos="4677"/>
        <w:tab w:val="clear" w:pos="9355"/>
        <w:tab w:val="left" w:pos="6300"/>
      </w:tabs>
    </w:pPr>
  </w:p>
  <w:p w:rsidR="0062016F" w:rsidRDefault="0062016F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6F" w:rsidRDefault="006201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34" w:rsidRDefault="00496034" w:rsidP="00857712">
      <w:pPr>
        <w:spacing w:after="0" w:line="240" w:lineRule="auto"/>
      </w:pPr>
      <w:r>
        <w:separator/>
      </w:r>
    </w:p>
  </w:footnote>
  <w:footnote w:type="continuationSeparator" w:id="0">
    <w:p w:rsidR="00496034" w:rsidRDefault="00496034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6F" w:rsidRDefault="006201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6F" w:rsidRDefault="006201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6F" w:rsidRDefault="006201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3C9"/>
    <w:rsid w:val="000A6575"/>
    <w:rsid w:val="000A6FC3"/>
    <w:rsid w:val="000B24C2"/>
    <w:rsid w:val="000B7300"/>
    <w:rsid w:val="000C3965"/>
    <w:rsid w:val="000D3FB1"/>
    <w:rsid w:val="00107097"/>
    <w:rsid w:val="00110A46"/>
    <w:rsid w:val="001415E7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048BF"/>
    <w:rsid w:val="00415D66"/>
    <w:rsid w:val="00420C9E"/>
    <w:rsid w:val="00421F25"/>
    <w:rsid w:val="004309E0"/>
    <w:rsid w:val="004724D3"/>
    <w:rsid w:val="00496034"/>
    <w:rsid w:val="00496951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605627"/>
    <w:rsid w:val="0062016F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C44D8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73783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D97752DC3A52E6A48DAEB945F50FF473B2FE616C979F896864D613DBBA6DC4280B427E0E3D8CCAB53BE2716272AB964BB659FEAA0D8DC5G3yDJ" TargetMode="External"/><Relationship Id="rId18" Type="http://schemas.openxmlformats.org/officeDocument/2006/relationships/hyperlink" Target="http://www.bronnic&#1072;adm.ru" TargetMode="External"/><Relationship Id="rId26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39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4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97752DC3A52E6A48DAEB945F50FF473B2F9606D929F896864D613DBBA6DC4280B427E0D398BC9E261F2752B26A6894BAB47FFB40DG8yCJ" TargetMode="External"/><Relationship Id="rId17" Type="http://schemas.openxmlformats.org/officeDocument/2006/relationships/hyperlink" Target="consultantplus://offline/ref=2C622BFD5561A364B0194513A42CFBFBE863B947DB261425BACFCE89A420B63B24F3A881310E0096d549O" TargetMode="External"/><Relationship Id="rId25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33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38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ronnic&#1072;adm.ru" TargetMode="External"/><Relationship Id="rId2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9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1" Type="http://schemas.openxmlformats.org/officeDocument/2006/relationships/hyperlink" Target="http://www.bronnic&#1072;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24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3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8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36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3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onnic&#1072;adm.ru" TargetMode="External"/><Relationship Id="rId22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7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3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35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5F2E-A173-40DB-9C17-36F53A66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22734</Words>
  <Characters>129590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152020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129</cp:revision>
  <cp:lastPrinted>2015-10-13T06:34:00Z</cp:lastPrinted>
  <dcterms:created xsi:type="dcterms:W3CDTF">2015-10-12T13:46:00Z</dcterms:created>
  <dcterms:modified xsi:type="dcterms:W3CDTF">2022-10-07T13:36:00Z</dcterms:modified>
</cp:coreProperties>
</file>