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58269C" w:rsidRDefault="0058269C" w:rsidP="00E27C21">
                            <w:pPr>
                              <w:jc w:val="center"/>
                              <w:rPr>
                                <w:sz w:val="20"/>
                                <w:szCs w:val="20"/>
                              </w:rPr>
                            </w:pPr>
                            <w:r w:rsidRPr="000002CA">
                              <w:rPr>
                                <w:sz w:val="20"/>
                                <w:szCs w:val="20"/>
                              </w:rPr>
                              <w:t>№</w:t>
                            </w:r>
                            <w:r w:rsidR="0028522E">
                              <w:rPr>
                                <w:sz w:val="20"/>
                                <w:szCs w:val="20"/>
                              </w:rPr>
                              <w:t xml:space="preserve"> </w:t>
                            </w:r>
                            <w:r w:rsidR="009A7E44">
                              <w:rPr>
                                <w:sz w:val="20"/>
                                <w:szCs w:val="20"/>
                              </w:rPr>
                              <w:t>15</w:t>
                            </w:r>
                            <w:r w:rsidRPr="000002CA">
                              <w:rPr>
                                <w:sz w:val="20"/>
                                <w:szCs w:val="20"/>
                              </w:rPr>
                              <w:t>(</w:t>
                            </w:r>
                            <w:r w:rsidR="009A7E44">
                              <w:rPr>
                                <w:sz w:val="20"/>
                                <w:szCs w:val="20"/>
                              </w:rPr>
                              <w:t>299</w:t>
                            </w:r>
                            <w:r>
                              <w:rPr>
                                <w:sz w:val="20"/>
                                <w:szCs w:val="20"/>
                              </w:rPr>
                              <w:t>)</w:t>
                            </w:r>
                          </w:p>
                          <w:p w:rsidR="0058269C" w:rsidRDefault="00755BC0" w:rsidP="00E27C21">
                            <w:pPr>
                              <w:jc w:val="center"/>
                              <w:rPr>
                                <w:sz w:val="20"/>
                                <w:szCs w:val="20"/>
                              </w:rPr>
                            </w:pPr>
                            <w:r>
                              <w:rPr>
                                <w:sz w:val="20"/>
                                <w:szCs w:val="20"/>
                              </w:rPr>
                              <w:t xml:space="preserve"> </w:t>
                            </w:r>
                            <w:r w:rsidR="009A7E44">
                              <w:rPr>
                                <w:sz w:val="20"/>
                                <w:szCs w:val="20"/>
                              </w:rPr>
                              <w:t>29</w:t>
                            </w:r>
                          </w:p>
                          <w:p w:rsidR="0058269C" w:rsidRDefault="00FD67EE" w:rsidP="00E27C21">
                            <w:pPr>
                              <w:jc w:val="center"/>
                              <w:rPr>
                                <w:sz w:val="20"/>
                                <w:szCs w:val="20"/>
                              </w:rPr>
                            </w:pPr>
                            <w:r>
                              <w:rPr>
                                <w:sz w:val="20"/>
                                <w:szCs w:val="20"/>
                              </w:rPr>
                              <w:t xml:space="preserve"> </w:t>
                            </w:r>
                            <w:proofErr w:type="gramStart"/>
                            <w:r>
                              <w:rPr>
                                <w:sz w:val="20"/>
                                <w:szCs w:val="20"/>
                              </w:rPr>
                              <w:t>апреля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58269C" w:rsidRDefault="0058269C" w:rsidP="00E27C21">
                      <w:pPr>
                        <w:jc w:val="center"/>
                        <w:rPr>
                          <w:sz w:val="20"/>
                          <w:szCs w:val="20"/>
                        </w:rPr>
                      </w:pPr>
                      <w:r w:rsidRPr="000002CA">
                        <w:rPr>
                          <w:sz w:val="20"/>
                          <w:szCs w:val="20"/>
                        </w:rPr>
                        <w:t>№</w:t>
                      </w:r>
                      <w:r w:rsidR="0028522E">
                        <w:rPr>
                          <w:sz w:val="20"/>
                          <w:szCs w:val="20"/>
                        </w:rPr>
                        <w:t xml:space="preserve"> </w:t>
                      </w:r>
                      <w:r w:rsidR="009A7E44">
                        <w:rPr>
                          <w:sz w:val="20"/>
                          <w:szCs w:val="20"/>
                        </w:rPr>
                        <w:t>15</w:t>
                      </w:r>
                      <w:r w:rsidRPr="000002CA">
                        <w:rPr>
                          <w:sz w:val="20"/>
                          <w:szCs w:val="20"/>
                        </w:rPr>
                        <w:t>(</w:t>
                      </w:r>
                      <w:r w:rsidR="009A7E44">
                        <w:rPr>
                          <w:sz w:val="20"/>
                          <w:szCs w:val="20"/>
                        </w:rPr>
                        <w:t>299</w:t>
                      </w:r>
                      <w:r>
                        <w:rPr>
                          <w:sz w:val="20"/>
                          <w:szCs w:val="20"/>
                        </w:rPr>
                        <w:t>)</w:t>
                      </w:r>
                    </w:p>
                    <w:p w:rsidR="0058269C" w:rsidRDefault="00755BC0" w:rsidP="00E27C21">
                      <w:pPr>
                        <w:jc w:val="center"/>
                        <w:rPr>
                          <w:sz w:val="20"/>
                          <w:szCs w:val="20"/>
                        </w:rPr>
                      </w:pPr>
                      <w:r>
                        <w:rPr>
                          <w:sz w:val="20"/>
                          <w:szCs w:val="20"/>
                        </w:rPr>
                        <w:t xml:space="preserve"> </w:t>
                      </w:r>
                      <w:r w:rsidR="009A7E44">
                        <w:rPr>
                          <w:sz w:val="20"/>
                          <w:szCs w:val="20"/>
                        </w:rPr>
                        <w:t>29</w:t>
                      </w:r>
                    </w:p>
                    <w:p w:rsidR="0058269C" w:rsidRDefault="00FD67EE" w:rsidP="00E27C21">
                      <w:pPr>
                        <w:jc w:val="center"/>
                        <w:rPr>
                          <w:sz w:val="20"/>
                          <w:szCs w:val="20"/>
                        </w:rPr>
                      </w:pPr>
                      <w:r>
                        <w:rPr>
                          <w:sz w:val="20"/>
                          <w:szCs w:val="20"/>
                        </w:rPr>
                        <w:t xml:space="preserve"> </w:t>
                      </w:r>
                      <w:proofErr w:type="gramStart"/>
                      <w:r>
                        <w:rPr>
                          <w:sz w:val="20"/>
                          <w:szCs w:val="20"/>
                        </w:rPr>
                        <w:t>апреля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9A7E44" w:rsidRDefault="009A7E44" w:rsidP="00CE3873">
      <w:pPr>
        <w:pStyle w:val="a4"/>
        <w:rPr>
          <w:rFonts w:ascii="Times New Roman" w:hAnsi="Times New Roman" w:cs="Times New Roman"/>
          <w:b/>
        </w:rPr>
      </w:pPr>
    </w:p>
    <w:p w:rsidR="00420C9E" w:rsidRDefault="009A7E44" w:rsidP="00420C9E">
      <w:pPr>
        <w:pStyle w:val="a4"/>
        <w:rPr>
          <w:rFonts w:ascii="Times New Roman" w:hAnsi="Times New Roman" w:cs="Times New Roman"/>
          <w:b/>
          <w:sz w:val="24"/>
          <w:szCs w:val="24"/>
        </w:rPr>
      </w:pPr>
      <w:r>
        <w:rPr>
          <w:noProof/>
          <w:lang w:eastAsia="ru-RU"/>
        </w:rPr>
        <w:drawing>
          <wp:inline distT="0" distB="0" distL="0" distR="0">
            <wp:extent cx="5939658" cy="5562600"/>
            <wp:effectExtent l="0" t="0" r="4445" b="0"/>
            <wp:docPr id="2" name="Рисунок 2" descr="http://ladogasp.ru/files/%D0%9D%D0%BE%D0%B2%D0%BE%D1%81%D1%82%D0%B8/pam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ogasp.ru/files/%D0%9D%D0%BE%D0%B2%D0%BE%D1%81%D1%82%D0%B8/pamyat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843" cy="5570265"/>
                    </a:xfrm>
                    <a:prstGeom prst="rect">
                      <a:avLst/>
                    </a:prstGeom>
                    <a:noFill/>
                    <a:ln>
                      <a:noFill/>
                    </a:ln>
                  </pic:spPr>
                </pic:pic>
              </a:graphicData>
            </a:graphic>
          </wp:inline>
        </w:drawing>
      </w:r>
      <w:r w:rsidR="00FD67EE">
        <w:rPr>
          <w:rFonts w:ascii="Times New Roman" w:hAnsi="Times New Roman" w:cs="Times New Roman"/>
          <w:b/>
          <w:sz w:val="24"/>
          <w:szCs w:val="24"/>
        </w:rPr>
        <w:t xml:space="preserve"> </w:t>
      </w:r>
    </w:p>
    <w:p w:rsidR="00420C9E" w:rsidRDefault="00420C9E" w:rsidP="00420C9E">
      <w:pPr>
        <w:pStyle w:val="a4"/>
        <w:rPr>
          <w:rFonts w:ascii="Times New Roman" w:hAnsi="Times New Roman" w:cs="Times New Roman"/>
          <w:b/>
          <w:sz w:val="24"/>
          <w:szCs w:val="24"/>
        </w:rPr>
      </w:pPr>
    </w:p>
    <w:p w:rsidR="009A7E44" w:rsidRDefault="009A7E44" w:rsidP="00420C9E">
      <w:pPr>
        <w:pStyle w:val="a4"/>
        <w:rPr>
          <w:rFonts w:ascii="Times New Roman" w:hAnsi="Times New Roman" w:cs="Times New Roman"/>
          <w:b/>
          <w:sz w:val="28"/>
          <w:szCs w:val="28"/>
        </w:rPr>
      </w:pPr>
    </w:p>
    <w:p w:rsidR="009A7E44" w:rsidRDefault="009A7E44" w:rsidP="00420C9E">
      <w:pPr>
        <w:pStyle w:val="a4"/>
        <w:rPr>
          <w:rFonts w:ascii="Times New Roman" w:hAnsi="Times New Roman" w:cs="Times New Roman"/>
          <w:b/>
          <w:sz w:val="28"/>
          <w:szCs w:val="28"/>
        </w:rPr>
      </w:pPr>
    </w:p>
    <w:p w:rsidR="009A7E44" w:rsidRDefault="009A7E44" w:rsidP="00420C9E">
      <w:pPr>
        <w:pStyle w:val="a4"/>
        <w:rPr>
          <w:rFonts w:ascii="Times New Roman" w:hAnsi="Times New Roman" w:cs="Times New Roman"/>
          <w:b/>
          <w:sz w:val="28"/>
          <w:szCs w:val="28"/>
        </w:rPr>
      </w:pPr>
    </w:p>
    <w:p w:rsidR="005A5A1B" w:rsidRDefault="005A5A1B" w:rsidP="00420C9E">
      <w:pPr>
        <w:pStyle w:val="a4"/>
        <w:rPr>
          <w:rFonts w:ascii="Times New Roman" w:hAnsi="Times New Roman" w:cs="Times New Roman"/>
          <w:b/>
          <w:sz w:val="28"/>
          <w:szCs w:val="28"/>
        </w:rPr>
      </w:pPr>
    </w:p>
    <w:p w:rsidR="005A5A1B" w:rsidRDefault="005A5A1B" w:rsidP="00420C9E">
      <w:pPr>
        <w:pStyle w:val="a4"/>
        <w:rPr>
          <w:rFonts w:ascii="Times New Roman" w:hAnsi="Times New Roman" w:cs="Times New Roman"/>
          <w:b/>
          <w:sz w:val="28"/>
          <w:szCs w:val="28"/>
        </w:rPr>
      </w:pPr>
    </w:p>
    <w:p w:rsidR="009A7E44" w:rsidRDefault="009A7E44" w:rsidP="00420C9E">
      <w:pPr>
        <w:pStyle w:val="a4"/>
        <w:rPr>
          <w:rFonts w:ascii="Times New Roman" w:hAnsi="Times New Roman" w:cs="Times New Roman"/>
          <w:b/>
          <w:sz w:val="28"/>
          <w:szCs w:val="28"/>
        </w:rPr>
      </w:pPr>
      <w:r>
        <w:rPr>
          <w:rFonts w:ascii="Times New Roman" w:hAnsi="Times New Roman" w:cs="Times New Roman"/>
          <w:b/>
          <w:sz w:val="28"/>
          <w:szCs w:val="28"/>
        </w:rPr>
        <w:lastRenderedPageBreak/>
        <w:t>ТЕРРИТОРИАЛЬНОЕ ОБЩЕСТВЕННОЕ САМОУАПРАВЛЕНИЕ___</w:t>
      </w:r>
    </w:p>
    <w:p w:rsidR="009A7E44" w:rsidRDefault="00D57CA7" w:rsidP="00420C9E">
      <w:pPr>
        <w:pStyle w:val="a4"/>
        <w:rPr>
          <w:rFonts w:ascii="Times New Roman" w:hAnsi="Times New Roman" w:cs="Times New Roman"/>
          <w:b/>
          <w:sz w:val="28"/>
          <w:szCs w:val="28"/>
        </w:rPr>
      </w:pPr>
      <w:r>
        <w:rPr>
          <w:noProof/>
          <w:lang w:eastAsia="ru-RU"/>
        </w:rPr>
        <w:drawing>
          <wp:inline distT="0" distB="0" distL="0" distR="0" wp14:anchorId="56910F10" wp14:editId="1ADEAA7D">
            <wp:extent cx="6276975" cy="6010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6975" cy="6010275"/>
                    </a:xfrm>
                    <a:prstGeom prst="rect">
                      <a:avLst/>
                    </a:prstGeom>
                  </pic:spPr>
                </pic:pic>
              </a:graphicData>
            </a:graphic>
          </wp:inline>
        </w:drawing>
      </w:r>
    </w:p>
    <w:p w:rsidR="009A7E44" w:rsidRDefault="009A7E44" w:rsidP="00420C9E">
      <w:pPr>
        <w:pStyle w:val="a4"/>
        <w:rPr>
          <w:rFonts w:ascii="Times New Roman" w:hAnsi="Times New Roman" w:cs="Times New Roman"/>
          <w:b/>
          <w:sz w:val="28"/>
          <w:szCs w:val="28"/>
        </w:rPr>
      </w:pPr>
    </w:p>
    <w:p w:rsidR="009A7E44" w:rsidRDefault="009A7E44" w:rsidP="00420C9E">
      <w:pPr>
        <w:pStyle w:val="a4"/>
        <w:rPr>
          <w:rFonts w:ascii="Times New Roman" w:hAnsi="Times New Roman" w:cs="Times New Roman"/>
          <w:b/>
          <w:sz w:val="28"/>
          <w:szCs w:val="28"/>
        </w:rPr>
      </w:pPr>
    </w:p>
    <w:p w:rsidR="004F1D09" w:rsidRPr="00420C9E" w:rsidRDefault="00420C9E" w:rsidP="00420C9E">
      <w:pPr>
        <w:pStyle w:val="a4"/>
        <w:rPr>
          <w:rFonts w:ascii="Times New Roman" w:hAnsi="Times New Roman" w:cs="Times New Roman"/>
          <w:b/>
        </w:rPr>
      </w:pPr>
      <w:r>
        <w:rPr>
          <w:rFonts w:ascii="Times New Roman" w:hAnsi="Times New Roman" w:cs="Times New Roman"/>
          <w:b/>
          <w:sz w:val="28"/>
          <w:szCs w:val="28"/>
        </w:rPr>
        <w:t>НОРМАТИВНО-ПРАВОВЫЕ АКТЫ</w:t>
      </w:r>
      <w:r w:rsidR="00A279D3">
        <w:rPr>
          <w:rFonts w:ascii="Times New Roman" w:hAnsi="Times New Roman" w:cs="Times New Roman"/>
          <w:b/>
          <w:sz w:val="28"/>
          <w:szCs w:val="28"/>
        </w:rPr>
        <w:t xml:space="preserve"> </w:t>
      </w:r>
      <w:r>
        <w:rPr>
          <w:rFonts w:ascii="Times New Roman" w:hAnsi="Times New Roman" w:cs="Times New Roman"/>
          <w:b/>
          <w:sz w:val="28"/>
          <w:szCs w:val="28"/>
        </w:rPr>
        <w:t>_____________________________</w:t>
      </w:r>
    </w:p>
    <w:p w:rsidR="009A7E44" w:rsidRPr="005A5A1B" w:rsidRDefault="009A7E44" w:rsidP="009A7E44">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Новгородская область</w:t>
      </w:r>
    </w:p>
    <w:p w:rsidR="009A7E44" w:rsidRPr="005A5A1B" w:rsidRDefault="009A7E44" w:rsidP="009A7E44">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Новгородский муниципальный район</w:t>
      </w:r>
    </w:p>
    <w:p w:rsidR="009A7E44" w:rsidRPr="005A5A1B" w:rsidRDefault="009A7E44" w:rsidP="009A7E44">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АДМИНИСТРАЦИЯ БРОННИЦКОГО СЕЛЬСКОГО ПОСЕЛЕНИЯ</w:t>
      </w:r>
    </w:p>
    <w:p w:rsidR="009A7E44" w:rsidRPr="005A5A1B" w:rsidRDefault="009A7E44" w:rsidP="009A7E44">
      <w:pPr>
        <w:pStyle w:val="a4"/>
        <w:jc w:val="center"/>
        <w:rPr>
          <w:rFonts w:ascii="Times New Roman" w:hAnsi="Times New Roman" w:cs="Times New Roman"/>
          <w:b/>
          <w:sz w:val="16"/>
          <w:szCs w:val="16"/>
        </w:rPr>
      </w:pPr>
    </w:p>
    <w:p w:rsidR="009A7E44" w:rsidRPr="005A5A1B" w:rsidRDefault="009A7E44" w:rsidP="009A7E44">
      <w:pPr>
        <w:pStyle w:val="a4"/>
        <w:jc w:val="center"/>
        <w:rPr>
          <w:rFonts w:ascii="Times New Roman" w:hAnsi="Times New Roman" w:cs="Times New Roman"/>
          <w:b/>
          <w:sz w:val="16"/>
          <w:szCs w:val="16"/>
        </w:rPr>
      </w:pPr>
    </w:p>
    <w:p w:rsidR="009A7E44" w:rsidRPr="005A5A1B" w:rsidRDefault="009A7E44" w:rsidP="009A7E44">
      <w:pPr>
        <w:pStyle w:val="a4"/>
        <w:jc w:val="center"/>
        <w:rPr>
          <w:rFonts w:ascii="Times New Roman" w:hAnsi="Times New Roman" w:cs="Times New Roman"/>
          <w:b/>
          <w:sz w:val="16"/>
          <w:szCs w:val="16"/>
        </w:rPr>
      </w:pPr>
    </w:p>
    <w:p w:rsidR="009A7E44" w:rsidRPr="005A5A1B" w:rsidRDefault="009A7E44" w:rsidP="009A7E44">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ПОСТАНОВЛЕНИЕ</w:t>
      </w:r>
    </w:p>
    <w:p w:rsidR="009A7E44" w:rsidRPr="005A5A1B" w:rsidRDefault="009A7E44" w:rsidP="009A7E44">
      <w:pPr>
        <w:pStyle w:val="a4"/>
        <w:jc w:val="both"/>
        <w:rPr>
          <w:rFonts w:ascii="Times New Roman" w:hAnsi="Times New Roman" w:cs="Times New Roman"/>
          <w:b/>
          <w:sz w:val="16"/>
          <w:szCs w:val="16"/>
        </w:rPr>
      </w:pPr>
    </w:p>
    <w:p w:rsidR="009A7E44" w:rsidRPr="001B4D6A" w:rsidRDefault="009A7E44" w:rsidP="009A7E44">
      <w:pPr>
        <w:pStyle w:val="a4"/>
        <w:jc w:val="both"/>
        <w:rPr>
          <w:rFonts w:ascii="Times New Roman" w:hAnsi="Times New Roman" w:cs="Times New Roman"/>
          <w:sz w:val="16"/>
          <w:szCs w:val="16"/>
        </w:rPr>
      </w:pPr>
    </w:p>
    <w:p w:rsidR="009A7E44" w:rsidRPr="001B4D6A" w:rsidRDefault="009A7E44" w:rsidP="009A7E44">
      <w:pPr>
        <w:pStyle w:val="a4"/>
        <w:jc w:val="both"/>
        <w:rPr>
          <w:rFonts w:ascii="Times New Roman" w:hAnsi="Times New Roman" w:cs="Times New Roman"/>
          <w:sz w:val="16"/>
          <w:szCs w:val="16"/>
        </w:rPr>
      </w:pPr>
      <w:proofErr w:type="gramStart"/>
      <w:r w:rsidRPr="001B4D6A">
        <w:rPr>
          <w:rFonts w:ascii="Times New Roman" w:hAnsi="Times New Roman" w:cs="Times New Roman"/>
          <w:sz w:val="16"/>
          <w:szCs w:val="16"/>
        </w:rPr>
        <w:t>от</w:t>
      </w:r>
      <w:proofErr w:type="gramEnd"/>
      <w:r w:rsidRPr="001B4D6A">
        <w:rPr>
          <w:rFonts w:ascii="Times New Roman" w:hAnsi="Times New Roman" w:cs="Times New Roman"/>
          <w:sz w:val="16"/>
          <w:szCs w:val="16"/>
        </w:rPr>
        <w:t xml:space="preserve"> 29.04.2022 г.      № 108</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с. </w:t>
      </w:r>
      <w:proofErr w:type="spellStart"/>
      <w:r w:rsidRPr="001B4D6A">
        <w:rPr>
          <w:rFonts w:ascii="Times New Roman" w:hAnsi="Times New Roman" w:cs="Times New Roman"/>
          <w:sz w:val="16"/>
          <w:szCs w:val="16"/>
        </w:rPr>
        <w:t>Бронница</w:t>
      </w:r>
      <w:proofErr w:type="spellEnd"/>
    </w:p>
    <w:p w:rsidR="009A7E44" w:rsidRPr="001B4D6A" w:rsidRDefault="009A7E44" w:rsidP="009A7E44">
      <w:pPr>
        <w:pStyle w:val="a4"/>
        <w:jc w:val="both"/>
        <w:rPr>
          <w:rFonts w:ascii="Times New Roman" w:hAnsi="Times New Roman" w:cs="Times New Roman"/>
          <w:sz w:val="16"/>
          <w:szCs w:val="16"/>
        </w:rPr>
      </w:pPr>
    </w:p>
    <w:p w:rsidR="009A7E44" w:rsidRPr="001B4D6A"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 xml:space="preserve">О публичных слушаниях по отчету исполнения бюджета </w:t>
      </w:r>
      <w:proofErr w:type="spellStart"/>
      <w:r w:rsidRPr="009A7E44">
        <w:rPr>
          <w:rFonts w:ascii="Times New Roman" w:hAnsi="Times New Roman" w:cs="Times New Roman"/>
          <w:b/>
          <w:sz w:val="16"/>
          <w:szCs w:val="16"/>
        </w:rPr>
        <w:t>Бронницкого</w:t>
      </w:r>
      <w:proofErr w:type="spellEnd"/>
    </w:p>
    <w:p w:rsidR="009A7E44" w:rsidRPr="009A7E44" w:rsidRDefault="009A7E44" w:rsidP="009A7E44">
      <w:pPr>
        <w:pStyle w:val="a4"/>
        <w:jc w:val="both"/>
        <w:rPr>
          <w:rFonts w:ascii="Times New Roman" w:hAnsi="Times New Roman" w:cs="Times New Roman"/>
          <w:b/>
          <w:sz w:val="16"/>
          <w:szCs w:val="16"/>
        </w:rPr>
      </w:pPr>
      <w:proofErr w:type="gramStart"/>
      <w:r w:rsidRPr="009A7E44">
        <w:rPr>
          <w:rFonts w:ascii="Times New Roman" w:hAnsi="Times New Roman" w:cs="Times New Roman"/>
          <w:b/>
          <w:sz w:val="16"/>
          <w:szCs w:val="16"/>
        </w:rPr>
        <w:t>сельского</w:t>
      </w:r>
      <w:proofErr w:type="gramEnd"/>
      <w:r w:rsidRPr="009A7E44">
        <w:rPr>
          <w:rFonts w:ascii="Times New Roman" w:hAnsi="Times New Roman" w:cs="Times New Roman"/>
          <w:b/>
          <w:sz w:val="16"/>
          <w:szCs w:val="16"/>
        </w:rPr>
        <w:t xml:space="preserve"> поселения за 2021 год</w:t>
      </w:r>
    </w:p>
    <w:p w:rsidR="009A7E44" w:rsidRPr="009A7E44" w:rsidRDefault="009A7E44" w:rsidP="009A7E44">
      <w:pPr>
        <w:pStyle w:val="a4"/>
        <w:jc w:val="both"/>
        <w:rPr>
          <w:rFonts w:ascii="Times New Roman" w:hAnsi="Times New Roman" w:cs="Times New Roman"/>
          <w:b/>
          <w:sz w:val="16"/>
          <w:szCs w:val="16"/>
        </w:rPr>
      </w:pPr>
    </w:p>
    <w:p w:rsidR="009A7E44" w:rsidRPr="001B4D6A" w:rsidRDefault="009A7E44" w:rsidP="009A7E44">
      <w:pPr>
        <w:pStyle w:val="a4"/>
        <w:jc w:val="both"/>
        <w:rPr>
          <w:rFonts w:ascii="Times New Roman" w:hAnsi="Times New Roman" w:cs="Times New Roman"/>
          <w:sz w:val="16"/>
          <w:szCs w:val="16"/>
        </w:rPr>
      </w:pP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    </w:t>
      </w:r>
      <w:r w:rsidRPr="001B4D6A">
        <w:rPr>
          <w:rFonts w:ascii="Times New Roman" w:hAnsi="Times New Roman" w:cs="Times New Roman"/>
          <w:sz w:val="16"/>
          <w:szCs w:val="16"/>
        </w:rPr>
        <w:tab/>
        <w:t xml:space="preserve">В соответствии со ст.28, </w:t>
      </w:r>
      <w:proofErr w:type="gramStart"/>
      <w:r w:rsidRPr="001B4D6A">
        <w:rPr>
          <w:rFonts w:ascii="Times New Roman" w:hAnsi="Times New Roman" w:cs="Times New Roman"/>
          <w:sz w:val="16"/>
          <w:szCs w:val="16"/>
        </w:rPr>
        <w:t>52  Федерального</w:t>
      </w:r>
      <w:proofErr w:type="gramEnd"/>
      <w:r w:rsidRPr="001B4D6A">
        <w:rPr>
          <w:rFonts w:ascii="Times New Roman" w:hAnsi="Times New Roman" w:cs="Times New Roman"/>
          <w:sz w:val="16"/>
          <w:szCs w:val="16"/>
        </w:rPr>
        <w:t xml:space="preserve"> закона от 06.10.2003 г. № 131-ФЗ «Об общих принципах организации местного самоуправления в Российской Федерации», Порядком организации и проведения публичных слушаний на территории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w:t>
      </w:r>
      <w:r w:rsidRPr="001B4D6A">
        <w:rPr>
          <w:rFonts w:ascii="Times New Roman" w:hAnsi="Times New Roman" w:cs="Times New Roman"/>
          <w:sz w:val="16"/>
          <w:szCs w:val="16"/>
        </w:rPr>
        <w:lastRenderedPageBreak/>
        <w:t xml:space="preserve">сельского поселения, утвержденным решением Совета депутатов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от  07.02.2007 г. № 7, Уставом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Администрация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постановляет:</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1. Назначить публичные слушания по отчету исполнения бюджета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за 2021 год на 17 мая 2022 года в 16 часов 00 минут в здании администрации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по адресу: с. </w:t>
      </w:r>
      <w:proofErr w:type="spellStart"/>
      <w:r w:rsidRPr="001B4D6A">
        <w:rPr>
          <w:rFonts w:ascii="Times New Roman" w:hAnsi="Times New Roman" w:cs="Times New Roman"/>
          <w:sz w:val="16"/>
          <w:szCs w:val="16"/>
        </w:rPr>
        <w:t>Бронница</w:t>
      </w:r>
      <w:proofErr w:type="spellEnd"/>
      <w:r w:rsidRPr="001B4D6A">
        <w:rPr>
          <w:rFonts w:ascii="Times New Roman" w:hAnsi="Times New Roman" w:cs="Times New Roman"/>
          <w:sz w:val="16"/>
          <w:szCs w:val="16"/>
        </w:rPr>
        <w:t xml:space="preserve">, </w:t>
      </w:r>
      <w:proofErr w:type="spellStart"/>
      <w:r w:rsidRPr="001B4D6A">
        <w:rPr>
          <w:rFonts w:ascii="Times New Roman" w:hAnsi="Times New Roman" w:cs="Times New Roman"/>
          <w:sz w:val="16"/>
          <w:szCs w:val="16"/>
        </w:rPr>
        <w:t>ул.Березки</w:t>
      </w:r>
      <w:proofErr w:type="spellEnd"/>
      <w:r w:rsidRPr="001B4D6A">
        <w:rPr>
          <w:rFonts w:ascii="Times New Roman" w:hAnsi="Times New Roman" w:cs="Times New Roman"/>
          <w:sz w:val="16"/>
          <w:szCs w:val="16"/>
        </w:rPr>
        <w:t>, д.2.</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2. Назначить главного специалиста администрации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Первушину С.Н. представителем Главы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на публичных слушаниях, указанных в пункте 1 настоящего постановления.</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1B4D6A">
        <w:rPr>
          <w:rFonts w:ascii="Times New Roman" w:hAnsi="Times New Roman" w:cs="Times New Roman"/>
          <w:sz w:val="16"/>
          <w:szCs w:val="16"/>
        </w:rPr>
        <w:t>Бронницкого</w:t>
      </w:r>
      <w:proofErr w:type="spellEnd"/>
      <w:r w:rsidRPr="001B4D6A">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1" w:history="1">
        <w:r w:rsidRPr="001B4D6A">
          <w:rPr>
            <w:rFonts w:ascii="Times New Roman" w:hAnsi="Times New Roman" w:cs="Times New Roman"/>
            <w:color w:val="0000FF"/>
            <w:sz w:val="16"/>
            <w:szCs w:val="16"/>
            <w:u w:val="single"/>
            <w:lang w:val="en-US"/>
          </w:rPr>
          <w:t>www</w:t>
        </w:r>
        <w:r w:rsidRPr="001B4D6A">
          <w:rPr>
            <w:rFonts w:ascii="Times New Roman" w:hAnsi="Times New Roman" w:cs="Times New Roman"/>
            <w:color w:val="0000FF"/>
            <w:sz w:val="16"/>
            <w:szCs w:val="16"/>
            <w:u w:val="single"/>
          </w:rPr>
          <w:t>.</w:t>
        </w:r>
        <w:proofErr w:type="spellStart"/>
        <w:r w:rsidRPr="001B4D6A">
          <w:rPr>
            <w:rFonts w:ascii="Times New Roman" w:hAnsi="Times New Roman" w:cs="Times New Roman"/>
            <w:color w:val="0000FF"/>
            <w:sz w:val="16"/>
            <w:szCs w:val="16"/>
            <w:u w:val="single"/>
            <w:lang w:val="en-US"/>
          </w:rPr>
          <w:t>bronnic</w:t>
        </w:r>
        <w:proofErr w:type="spellEnd"/>
        <w:r w:rsidRPr="001B4D6A">
          <w:rPr>
            <w:rFonts w:ascii="Times New Roman" w:hAnsi="Times New Roman" w:cs="Times New Roman"/>
            <w:color w:val="0000FF"/>
            <w:sz w:val="16"/>
            <w:szCs w:val="16"/>
            <w:u w:val="single"/>
          </w:rPr>
          <w:t>а</w:t>
        </w:r>
        <w:proofErr w:type="spellStart"/>
        <w:r w:rsidRPr="001B4D6A">
          <w:rPr>
            <w:rFonts w:ascii="Times New Roman" w:hAnsi="Times New Roman" w:cs="Times New Roman"/>
            <w:color w:val="0000FF"/>
            <w:sz w:val="16"/>
            <w:szCs w:val="16"/>
            <w:u w:val="single"/>
            <w:lang w:val="en-US"/>
          </w:rPr>
          <w:t>adm</w:t>
        </w:r>
        <w:proofErr w:type="spellEnd"/>
        <w:r w:rsidRPr="001B4D6A">
          <w:rPr>
            <w:rFonts w:ascii="Times New Roman" w:hAnsi="Times New Roman" w:cs="Times New Roman"/>
            <w:color w:val="0000FF"/>
            <w:sz w:val="16"/>
            <w:szCs w:val="16"/>
            <w:u w:val="single"/>
          </w:rPr>
          <w:t>.</w:t>
        </w:r>
        <w:proofErr w:type="spellStart"/>
        <w:r w:rsidRPr="001B4D6A">
          <w:rPr>
            <w:rFonts w:ascii="Times New Roman" w:hAnsi="Times New Roman" w:cs="Times New Roman"/>
            <w:color w:val="0000FF"/>
            <w:sz w:val="16"/>
            <w:szCs w:val="16"/>
            <w:u w:val="single"/>
            <w:lang w:val="en-US"/>
          </w:rPr>
          <w:t>ru</w:t>
        </w:r>
        <w:proofErr w:type="spellEnd"/>
      </w:hyperlink>
      <w:proofErr w:type="gramStart"/>
      <w:r w:rsidRPr="001B4D6A">
        <w:rPr>
          <w:rFonts w:ascii="Times New Roman" w:hAnsi="Times New Roman" w:cs="Times New Roman"/>
          <w:sz w:val="16"/>
          <w:szCs w:val="16"/>
        </w:rPr>
        <w:t>. в</w:t>
      </w:r>
      <w:proofErr w:type="gramEnd"/>
      <w:r w:rsidRPr="001B4D6A">
        <w:rPr>
          <w:rFonts w:ascii="Times New Roman" w:hAnsi="Times New Roman" w:cs="Times New Roman"/>
          <w:sz w:val="16"/>
          <w:szCs w:val="16"/>
        </w:rPr>
        <w:t xml:space="preserve"> разделе в раздел «Документы» подраздел «Постановления» и в разделе «Бюджет поселения» подраздел «Публичные слушания по бюджету».</w:t>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ab/>
      </w:r>
    </w:p>
    <w:p w:rsidR="009A7E44" w:rsidRPr="001B4D6A" w:rsidRDefault="009A7E44" w:rsidP="009A7E44">
      <w:pPr>
        <w:pStyle w:val="a4"/>
        <w:jc w:val="both"/>
        <w:rPr>
          <w:rFonts w:ascii="Times New Roman" w:hAnsi="Times New Roman" w:cs="Times New Roman"/>
          <w:sz w:val="16"/>
          <w:szCs w:val="16"/>
        </w:rPr>
      </w:pPr>
      <w:r w:rsidRPr="001B4D6A">
        <w:rPr>
          <w:rFonts w:ascii="Times New Roman" w:hAnsi="Times New Roman" w:cs="Times New Roman"/>
          <w:sz w:val="16"/>
          <w:szCs w:val="16"/>
        </w:rPr>
        <w:t xml:space="preserve">         Глава сельского поселения                                               С.Г. Васильева  </w:t>
      </w:r>
    </w:p>
    <w:p w:rsidR="00373E4B" w:rsidRPr="004F1D09" w:rsidRDefault="009A7E44" w:rsidP="009A7E44">
      <w:pPr>
        <w:pStyle w:val="a4"/>
        <w:jc w:val="center"/>
        <w:rPr>
          <w:rFonts w:ascii="Times New Roman" w:hAnsi="Times New Roman" w:cs="Times New Roman"/>
          <w:sz w:val="28"/>
          <w:szCs w:val="28"/>
        </w:rPr>
      </w:pPr>
      <w:r>
        <w:rPr>
          <w:rFonts w:ascii="Times New Roman" w:hAnsi="Times New Roman" w:cs="Times New Roman"/>
          <w:sz w:val="28"/>
          <w:szCs w:val="28"/>
        </w:rPr>
        <w:t>___________________</w:t>
      </w:r>
    </w:p>
    <w:p w:rsidR="00E143BA" w:rsidRDefault="009A7E44" w:rsidP="00E143BA">
      <w:pPr>
        <w:jc w:val="both"/>
        <w:rPr>
          <w:rFonts w:ascii="Times New Roman" w:hAnsi="Times New Roman" w:cs="Times New Roman"/>
          <w:sz w:val="16"/>
          <w:szCs w:val="16"/>
        </w:rPr>
      </w:pPr>
      <w:r>
        <w:rPr>
          <w:rFonts w:ascii="Times New Roman" w:hAnsi="Times New Roman" w:cs="Times New Roman"/>
          <w:sz w:val="16"/>
          <w:szCs w:val="16"/>
        </w:rPr>
        <w:t xml:space="preserve"> </w:t>
      </w: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Новгородская область</w:t>
      </w: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Новгородский муниципальный район</w:t>
      </w: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АДМИНИСТРАЦИЯ БРОННИЦКОГО СЕЛЬСКОГО ПОСЕЛЕНИЯ</w:t>
      </w:r>
    </w:p>
    <w:p w:rsidR="009A7E44" w:rsidRPr="005A5A1B" w:rsidRDefault="009A7E44" w:rsidP="005A5A1B">
      <w:pPr>
        <w:pStyle w:val="a4"/>
        <w:jc w:val="center"/>
        <w:rPr>
          <w:rFonts w:ascii="Times New Roman" w:hAnsi="Times New Roman" w:cs="Times New Roman"/>
          <w:b/>
          <w:sz w:val="16"/>
          <w:szCs w:val="16"/>
        </w:rPr>
      </w:pPr>
    </w:p>
    <w:p w:rsidR="009A7E44" w:rsidRPr="005A5A1B" w:rsidRDefault="009A7E44" w:rsidP="005A5A1B">
      <w:pPr>
        <w:pStyle w:val="a4"/>
        <w:jc w:val="center"/>
        <w:rPr>
          <w:rFonts w:ascii="Times New Roman" w:hAnsi="Times New Roman" w:cs="Times New Roman"/>
          <w:b/>
          <w:sz w:val="16"/>
          <w:szCs w:val="16"/>
        </w:rPr>
      </w:pP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РАСПОРЯЖЕНИЕ</w:t>
      </w:r>
    </w:p>
    <w:p w:rsidR="009A7E44" w:rsidRPr="005A5A1B" w:rsidRDefault="009A7E44" w:rsidP="005A5A1B">
      <w:pPr>
        <w:pStyle w:val="a4"/>
        <w:jc w:val="center"/>
        <w:rPr>
          <w:rFonts w:ascii="Times New Roman" w:hAnsi="Times New Roman" w:cs="Times New Roman"/>
          <w:b/>
          <w:sz w:val="16"/>
          <w:szCs w:val="16"/>
        </w:rPr>
      </w:pPr>
    </w:p>
    <w:p w:rsidR="009A7E44" w:rsidRPr="005A5A1B" w:rsidRDefault="009A7E44" w:rsidP="005A5A1B">
      <w:pPr>
        <w:pStyle w:val="a4"/>
        <w:jc w:val="center"/>
        <w:rPr>
          <w:rFonts w:ascii="Times New Roman" w:hAnsi="Times New Roman" w:cs="Times New Roman"/>
          <w:b/>
          <w:sz w:val="16"/>
          <w:szCs w:val="16"/>
        </w:rPr>
      </w:pPr>
    </w:p>
    <w:p w:rsidR="009A7E44" w:rsidRPr="004E6B37" w:rsidRDefault="009A7E44" w:rsidP="009A7E44">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от</w:t>
      </w:r>
      <w:proofErr w:type="gramEnd"/>
      <w:r w:rsidRPr="004E6B37">
        <w:rPr>
          <w:rFonts w:ascii="Times New Roman" w:hAnsi="Times New Roman" w:cs="Times New Roman"/>
          <w:sz w:val="16"/>
          <w:szCs w:val="16"/>
        </w:rPr>
        <w:t xml:space="preserve"> 25.04.2022 г.    №36-рг</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с. </w:t>
      </w:r>
      <w:proofErr w:type="spellStart"/>
      <w:r w:rsidRPr="004E6B37">
        <w:rPr>
          <w:rFonts w:ascii="Times New Roman" w:hAnsi="Times New Roman" w:cs="Times New Roman"/>
          <w:sz w:val="16"/>
          <w:szCs w:val="16"/>
        </w:rPr>
        <w:t>Бронница</w:t>
      </w:r>
      <w:proofErr w:type="spellEnd"/>
    </w:p>
    <w:p w:rsidR="009A7E44" w:rsidRPr="004E6B37" w:rsidRDefault="009A7E44" w:rsidP="009A7E44">
      <w:pPr>
        <w:pStyle w:val="a4"/>
        <w:jc w:val="both"/>
        <w:rPr>
          <w:rFonts w:ascii="Times New Roman" w:hAnsi="Times New Roman" w:cs="Times New Roman"/>
          <w:sz w:val="16"/>
          <w:szCs w:val="16"/>
        </w:rPr>
      </w:pPr>
    </w:p>
    <w:p w:rsidR="009A7E44" w:rsidRPr="005A5A1B" w:rsidRDefault="009A7E44" w:rsidP="009A7E44">
      <w:pPr>
        <w:pStyle w:val="a4"/>
        <w:jc w:val="both"/>
        <w:rPr>
          <w:rFonts w:ascii="Times New Roman" w:hAnsi="Times New Roman" w:cs="Times New Roman"/>
          <w:b/>
          <w:sz w:val="16"/>
          <w:szCs w:val="16"/>
        </w:rPr>
      </w:pPr>
      <w:r w:rsidRPr="005A5A1B">
        <w:rPr>
          <w:rFonts w:ascii="Times New Roman" w:hAnsi="Times New Roman" w:cs="Times New Roman"/>
          <w:b/>
          <w:sz w:val="16"/>
          <w:szCs w:val="16"/>
        </w:rPr>
        <w:t>Об утверждении Аналитической записки</w:t>
      </w:r>
      <w:r w:rsidR="005A5A1B" w:rsidRPr="005A5A1B">
        <w:rPr>
          <w:rFonts w:ascii="Times New Roman" w:hAnsi="Times New Roman" w:cs="Times New Roman"/>
          <w:b/>
          <w:sz w:val="16"/>
          <w:szCs w:val="16"/>
        </w:rPr>
        <w:t xml:space="preserve"> </w:t>
      </w:r>
      <w:r w:rsidRPr="005A5A1B">
        <w:rPr>
          <w:rFonts w:ascii="Times New Roman" w:hAnsi="Times New Roman" w:cs="Times New Roman"/>
          <w:b/>
          <w:sz w:val="16"/>
          <w:szCs w:val="16"/>
        </w:rPr>
        <w:t xml:space="preserve">о результатах оценки эффективности </w:t>
      </w:r>
    </w:p>
    <w:p w:rsidR="009A7E44" w:rsidRPr="005A5A1B" w:rsidRDefault="009A7E44" w:rsidP="009A7E44">
      <w:pPr>
        <w:pStyle w:val="a4"/>
        <w:jc w:val="both"/>
        <w:rPr>
          <w:rFonts w:ascii="Times New Roman" w:hAnsi="Times New Roman" w:cs="Times New Roman"/>
          <w:b/>
          <w:sz w:val="16"/>
          <w:szCs w:val="16"/>
        </w:rPr>
      </w:pPr>
      <w:proofErr w:type="gramStart"/>
      <w:r w:rsidRPr="005A5A1B">
        <w:rPr>
          <w:rFonts w:ascii="Times New Roman" w:hAnsi="Times New Roman" w:cs="Times New Roman"/>
          <w:b/>
          <w:sz w:val="16"/>
          <w:szCs w:val="16"/>
        </w:rPr>
        <w:t>предоставленных</w:t>
      </w:r>
      <w:proofErr w:type="gramEnd"/>
      <w:r w:rsidRPr="005A5A1B">
        <w:rPr>
          <w:rFonts w:ascii="Times New Roman" w:hAnsi="Times New Roman" w:cs="Times New Roman"/>
          <w:b/>
          <w:sz w:val="16"/>
          <w:szCs w:val="16"/>
        </w:rPr>
        <w:t xml:space="preserve"> налоговых льгот (налоговых расходов) по местным налогам  </w:t>
      </w:r>
    </w:p>
    <w:p w:rsidR="009A7E44" w:rsidRPr="005A5A1B" w:rsidRDefault="009A7E44" w:rsidP="009A7E44">
      <w:pPr>
        <w:pStyle w:val="a4"/>
        <w:jc w:val="both"/>
        <w:rPr>
          <w:rFonts w:ascii="Times New Roman" w:hAnsi="Times New Roman" w:cs="Times New Roman"/>
          <w:b/>
          <w:sz w:val="16"/>
          <w:szCs w:val="16"/>
        </w:rPr>
      </w:pPr>
      <w:proofErr w:type="spellStart"/>
      <w:r w:rsidRPr="005A5A1B">
        <w:rPr>
          <w:rFonts w:ascii="Times New Roman" w:hAnsi="Times New Roman" w:cs="Times New Roman"/>
          <w:b/>
          <w:sz w:val="16"/>
          <w:szCs w:val="16"/>
        </w:rPr>
        <w:t>Бронницкого</w:t>
      </w:r>
      <w:proofErr w:type="spellEnd"/>
      <w:r w:rsidRPr="005A5A1B">
        <w:rPr>
          <w:rFonts w:ascii="Times New Roman" w:hAnsi="Times New Roman" w:cs="Times New Roman"/>
          <w:b/>
          <w:sz w:val="16"/>
          <w:szCs w:val="16"/>
        </w:rPr>
        <w:t xml:space="preserve"> сельского поселения</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от 28.10.2019 №248 «Об утверждении Порядка оценки эффективности налоговых льгот (налоговых расходов) по местным налогам в </w:t>
      </w:r>
      <w:proofErr w:type="spellStart"/>
      <w:r w:rsidRPr="004E6B37">
        <w:rPr>
          <w:rFonts w:ascii="Times New Roman" w:hAnsi="Times New Roman" w:cs="Times New Roman"/>
          <w:sz w:val="16"/>
          <w:szCs w:val="16"/>
        </w:rPr>
        <w:t>Бронницком</w:t>
      </w:r>
      <w:proofErr w:type="spellEnd"/>
      <w:r w:rsidRPr="004E6B37">
        <w:rPr>
          <w:rFonts w:ascii="Times New Roman" w:hAnsi="Times New Roman" w:cs="Times New Roman"/>
          <w:sz w:val="16"/>
          <w:szCs w:val="16"/>
        </w:rPr>
        <w:t xml:space="preserve"> сельском поселении», 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Утвердить Аналитическую записку о результатах оценки </w:t>
      </w:r>
    </w:p>
    <w:p w:rsidR="009A7E44" w:rsidRPr="004E6B37" w:rsidRDefault="009A7E44" w:rsidP="009A7E44">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эффективности</w:t>
      </w:r>
      <w:proofErr w:type="gramEnd"/>
      <w:r w:rsidRPr="004E6B37">
        <w:rPr>
          <w:rFonts w:ascii="Times New Roman" w:hAnsi="Times New Roman" w:cs="Times New Roman"/>
          <w:sz w:val="16"/>
          <w:szCs w:val="16"/>
        </w:rPr>
        <w:t xml:space="preserve"> предоставленных налоговых льгот по местным налогам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за 2020 год (Приложение №1 к распоряжению).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ab/>
        <w:t xml:space="preserve">2. Утвердить Перечень налоговых расходов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на 2022 год (Приложение №2 к распоряжению).</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3. Опубликовать настоящее распоряжение в газете «Официальный вестник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и разместить на официальном сайте в информационно-телекоммуникационной сети «Интернет» по адресу: </w:t>
      </w:r>
      <w:hyperlink r:id="rId12" w:history="1">
        <w:r w:rsidRPr="004E6B37">
          <w:rPr>
            <w:rStyle w:val="ad"/>
            <w:rFonts w:ascii="Times New Roman" w:hAnsi="Times New Roman" w:cs="Times New Roman"/>
            <w:sz w:val="16"/>
            <w:szCs w:val="16"/>
            <w:lang w:val="en-US"/>
          </w:rPr>
          <w:t>www</w:t>
        </w:r>
        <w:r w:rsidRPr="004E6B37">
          <w:rPr>
            <w:rStyle w:val="ad"/>
            <w:rFonts w:ascii="Times New Roman" w:hAnsi="Times New Roman" w:cs="Times New Roman"/>
            <w:sz w:val="16"/>
            <w:szCs w:val="16"/>
          </w:rPr>
          <w:t>.</w:t>
        </w:r>
        <w:proofErr w:type="spellStart"/>
        <w:r w:rsidRPr="004E6B37">
          <w:rPr>
            <w:rStyle w:val="ad"/>
            <w:rFonts w:ascii="Times New Roman" w:hAnsi="Times New Roman" w:cs="Times New Roman"/>
            <w:sz w:val="16"/>
            <w:szCs w:val="16"/>
            <w:lang w:val="en-US"/>
          </w:rPr>
          <w:t>bronnicaadm</w:t>
        </w:r>
        <w:proofErr w:type="spellEnd"/>
        <w:r w:rsidRPr="004E6B37">
          <w:rPr>
            <w:rStyle w:val="ad"/>
            <w:rFonts w:ascii="Times New Roman" w:hAnsi="Times New Roman" w:cs="Times New Roman"/>
            <w:sz w:val="16"/>
            <w:szCs w:val="16"/>
          </w:rPr>
          <w:t>.</w:t>
        </w:r>
        <w:proofErr w:type="spellStart"/>
        <w:r w:rsidRPr="004E6B37">
          <w:rPr>
            <w:rStyle w:val="ad"/>
            <w:rFonts w:ascii="Times New Roman" w:hAnsi="Times New Roman" w:cs="Times New Roman"/>
            <w:sz w:val="16"/>
            <w:szCs w:val="16"/>
            <w:lang w:val="en-US"/>
          </w:rPr>
          <w:t>ru</w:t>
        </w:r>
        <w:proofErr w:type="spellEnd"/>
      </w:hyperlink>
      <w:r w:rsidRPr="004E6B37">
        <w:rPr>
          <w:rFonts w:ascii="Times New Roman" w:hAnsi="Times New Roman" w:cs="Times New Roman"/>
          <w:sz w:val="16"/>
          <w:szCs w:val="16"/>
        </w:rPr>
        <w:t xml:space="preserve"> в разделе «Документы».</w:t>
      </w: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Глава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С.Г. Васильева</w:t>
      </w:r>
    </w:p>
    <w:p w:rsidR="009A7E44" w:rsidRPr="004E6B37" w:rsidRDefault="009A7E44" w:rsidP="009A7E44">
      <w:pPr>
        <w:pStyle w:val="a4"/>
        <w:jc w:val="both"/>
        <w:rPr>
          <w:rFonts w:ascii="Times New Roman" w:hAnsi="Times New Roman" w:cs="Times New Roman"/>
          <w:sz w:val="16"/>
          <w:szCs w:val="16"/>
        </w:rPr>
      </w:pPr>
    </w:p>
    <w:p w:rsidR="005A5A1B" w:rsidRDefault="005A5A1B" w:rsidP="005A5A1B">
      <w:pPr>
        <w:pStyle w:val="a4"/>
        <w:jc w:val="right"/>
        <w:rPr>
          <w:rFonts w:ascii="Times New Roman" w:hAnsi="Times New Roman" w:cs="Times New Roman"/>
          <w:sz w:val="16"/>
          <w:szCs w:val="16"/>
        </w:rPr>
      </w:pPr>
    </w:p>
    <w:p w:rsidR="005A5A1B" w:rsidRDefault="005A5A1B" w:rsidP="005A5A1B">
      <w:pPr>
        <w:pStyle w:val="a4"/>
        <w:jc w:val="right"/>
        <w:rPr>
          <w:rFonts w:ascii="Times New Roman" w:hAnsi="Times New Roman" w:cs="Times New Roman"/>
          <w:sz w:val="16"/>
          <w:szCs w:val="16"/>
        </w:rPr>
      </w:pPr>
    </w:p>
    <w:p w:rsidR="009A7E44" w:rsidRPr="004E6B37" w:rsidRDefault="009A7E44" w:rsidP="005A5A1B">
      <w:pPr>
        <w:pStyle w:val="a4"/>
        <w:jc w:val="right"/>
        <w:rPr>
          <w:rFonts w:ascii="Times New Roman" w:hAnsi="Times New Roman" w:cs="Times New Roman"/>
          <w:sz w:val="16"/>
          <w:szCs w:val="16"/>
        </w:rPr>
      </w:pPr>
      <w:bookmarkStart w:id="0" w:name="_GoBack"/>
      <w:bookmarkEnd w:id="0"/>
      <w:r w:rsidRPr="004E6B37">
        <w:rPr>
          <w:rFonts w:ascii="Times New Roman" w:hAnsi="Times New Roman" w:cs="Times New Roman"/>
          <w:sz w:val="16"/>
          <w:szCs w:val="16"/>
        </w:rPr>
        <w:t xml:space="preserve">Приложение № 1 </w:t>
      </w:r>
    </w:p>
    <w:p w:rsidR="009A7E44" w:rsidRPr="004E6B37" w:rsidRDefault="009A7E44" w:rsidP="005A5A1B">
      <w:pPr>
        <w:pStyle w:val="a4"/>
        <w:jc w:val="right"/>
        <w:rPr>
          <w:rFonts w:ascii="Times New Roman" w:hAnsi="Times New Roman" w:cs="Times New Roman"/>
          <w:sz w:val="16"/>
          <w:szCs w:val="16"/>
        </w:rPr>
      </w:pPr>
      <w:proofErr w:type="gramStart"/>
      <w:r w:rsidRPr="004E6B37">
        <w:rPr>
          <w:rFonts w:ascii="Times New Roman" w:hAnsi="Times New Roman" w:cs="Times New Roman"/>
          <w:sz w:val="16"/>
          <w:szCs w:val="16"/>
        </w:rPr>
        <w:t>к</w:t>
      </w:r>
      <w:proofErr w:type="gramEnd"/>
      <w:r w:rsidRPr="004E6B37">
        <w:rPr>
          <w:rFonts w:ascii="Times New Roman" w:hAnsi="Times New Roman" w:cs="Times New Roman"/>
          <w:sz w:val="16"/>
          <w:szCs w:val="16"/>
        </w:rPr>
        <w:t xml:space="preserve"> распоряжению Администрации</w:t>
      </w:r>
    </w:p>
    <w:p w:rsidR="009A7E44" w:rsidRPr="004E6B37" w:rsidRDefault="009A7E44" w:rsidP="005A5A1B">
      <w:pPr>
        <w:pStyle w:val="a4"/>
        <w:jc w:val="right"/>
        <w:rPr>
          <w:rFonts w:ascii="Times New Roman" w:hAnsi="Times New Roman" w:cs="Times New Roman"/>
          <w:sz w:val="16"/>
          <w:szCs w:val="16"/>
        </w:rPr>
      </w:pP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w:t>
      </w:r>
    </w:p>
    <w:p w:rsidR="009A7E44" w:rsidRPr="004E6B37" w:rsidRDefault="009A7E44" w:rsidP="005A5A1B">
      <w:pPr>
        <w:pStyle w:val="a4"/>
        <w:jc w:val="right"/>
        <w:rPr>
          <w:rFonts w:ascii="Times New Roman" w:hAnsi="Times New Roman" w:cs="Times New Roman"/>
          <w:sz w:val="16"/>
          <w:szCs w:val="16"/>
        </w:rPr>
      </w:pPr>
      <w:r w:rsidRPr="004E6B37">
        <w:rPr>
          <w:rFonts w:ascii="Times New Roman" w:hAnsi="Times New Roman" w:cs="Times New Roman"/>
          <w:sz w:val="16"/>
          <w:szCs w:val="16"/>
        </w:rPr>
        <w:t xml:space="preserve"> </w:t>
      </w:r>
      <w:proofErr w:type="gramStart"/>
      <w:r w:rsidRPr="004E6B37">
        <w:rPr>
          <w:rFonts w:ascii="Times New Roman" w:hAnsi="Times New Roman" w:cs="Times New Roman"/>
          <w:sz w:val="16"/>
          <w:szCs w:val="16"/>
        </w:rPr>
        <w:t>от</w:t>
      </w:r>
      <w:proofErr w:type="gramEnd"/>
      <w:r w:rsidRPr="004E6B37">
        <w:rPr>
          <w:rFonts w:ascii="Times New Roman" w:hAnsi="Times New Roman" w:cs="Times New Roman"/>
          <w:sz w:val="16"/>
          <w:szCs w:val="16"/>
        </w:rPr>
        <w:t xml:space="preserve"> 25.04.2022г № 36-рг</w:t>
      </w:r>
    </w:p>
    <w:p w:rsidR="009A7E44" w:rsidRPr="004E6B37" w:rsidRDefault="009A7E44" w:rsidP="009A7E44">
      <w:pPr>
        <w:pStyle w:val="a4"/>
        <w:jc w:val="both"/>
        <w:rPr>
          <w:rFonts w:ascii="Times New Roman" w:hAnsi="Times New Roman" w:cs="Times New Roman"/>
          <w:sz w:val="16"/>
          <w:szCs w:val="16"/>
        </w:rPr>
      </w:pP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Аналитическая записка</w:t>
      </w:r>
    </w:p>
    <w:p w:rsidR="009A7E44" w:rsidRPr="005A5A1B" w:rsidRDefault="009A7E44" w:rsidP="005A5A1B">
      <w:pPr>
        <w:pStyle w:val="a4"/>
        <w:jc w:val="center"/>
        <w:rPr>
          <w:rFonts w:ascii="Times New Roman" w:hAnsi="Times New Roman" w:cs="Times New Roman"/>
          <w:b/>
          <w:sz w:val="16"/>
          <w:szCs w:val="16"/>
        </w:rPr>
      </w:pPr>
      <w:proofErr w:type="gramStart"/>
      <w:r w:rsidRPr="005A5A1B">
        <w:rPr>
          <w:rFonts w:ascii="Times New Roman" w:hAnsi="Times New Roman" w:cs="Times New Roman"/>
          <w:b/>
          <w:sz w:val="16"/>
          <w:szCs w:val="16"/>
        </w:rPr>
        <w:t>оценки</w:t>
      </w:r>
      <w:proofErr w:type="gramEnd"/>
      <w:r w:rsidRPr="005A5A1B">
        <w:rPr>
          <w:rFonts w:ascii="Times New Roman" w:hAnsi="Times New Roman" w:cs="Times New Roman"/>
          <w:b/>
          <w:sz w:val="16"/>
          <w:szCs w:val="16"/>
        </w:rPr>
        <w:t xml:space="preserve"> эффективности налоговых льгот (налоговых расходов) по местным налогам в </w:t>
      </w:r>
      <w:proofErr w:type="spellStart"/>
      <w:r w:rsidRPr="005A5A1B">
        <w:rPr>
          <w:rFonts w:ascii="Times New Roman" w:hAnsi="Times New Roman" w:cs="Times New Roman"/>
          <w:b/>
          <w:sz w:val="16"/>
          <w:szCs w:val="16"/>
        </w:rPr>
        <w:t>Бронницком</w:t>
      </w:r>
      <w:proofErr w:type="spellEnd"/>
      <w:r w:rsidRPr="005A5A1B">
        <w:rPr>
          <w:rFonts w:ascii="Times New Roman" w:hAnsi="Times New Roman" w:cs="Times New Roman"/>
          <w:b/>
          <w:sz w:val="16"/>
          <w:szCs w:val="16"/>
        </w:rPr>
        <w:t xml:space="preserve"> сельском поселении</w:t>
      </w:r>
    </w:p>
    <w:p w:rsidR="009A7E44" w:rsidRPr="005A5A1B" w:rsidRDefault="009A7E44" w:rsidP="005A5A1B">
      <w:pPr>
        <w:pStyle w:val="a4"/>
        <w:jc w:val="center"/>
        <w:rPr>
          <w:rFonts w:ascii="Times New Roman" w:hAnsi="Times New Roman" w:cs="Times New Roman"/>
          <w:b/>
          <w:sz w:val="16"/>
          <w:szCs w:val="16"/>
        </w:rPr>
      </w:pP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Реализация полномочий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w:t>
      </w:r>
    </w:p>
    <w:p w:rsidR="009A7E44" w:rsidRPr="004E6B37" w:rsidRDefault="009A7E44" w:rsidP="009A7E44">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установленных</w:t>
      </w:r>
      <w:proofErr w:type="gramEnd"/>
      <w:r w:rsidRPr="004E6B37">
        <w:rPr>
          <w:rFonts w:ascii="Times New Roman" w:hAnsi="Times New Roman" w:cs="Times New Roman"/>
          <w:sz w:val="16"/>
          <w:szCs w:val="16"/>
        </w:rPr>
        <w:t xml:space="preserve"> налоговым законодательством в отношении местных налогов в 2020 году.</w:t>
      </w: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 xml:space="preserve"> </w:t>
      </w:r>
      <w:r w:rsidRPr="004E6B37">
        <w:rPr>
          <w:rFonts w:ascii="Times New Roman" w:hAnsi="Times New Roman" w:cs="Times New Roman"/>
          <w:color w:val="000000"/>
          <w:sz w:val="16"/>
          <w:szCs w:val="16"/>
        </w:rPr>
        <w:tab/>
        <w:t xml:space="preserve">На территории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введены следующие местные налоги:</w:t>
      </w: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1) налог на имущество физических лиц – по нормативу 100%;</w:t>
      </w: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2) земельный налог - по нормативу 100%.</w:t>
      </w: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ab/>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rsidR="009A7E44" w:rsidRPr="004E6B37" w:rsidRDefault="009A7E44" w:rsidP="009A7E44">
      <w:pPr>
        <w:pStyle w:val="a4"/>
        <w:jc w:val="both"/>
        <w:rPr>
          <w:rFonts w:ascii="Times New Roman" w:hAnsi="Times New Roman" w:cs="Times New Roman"/>
          <w:color w:val="000000"/>
          <w:sz w:val="16"/>
          <w:szCs w:val="16"/>
        </w:rPr>
      </w:pP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Проведение инвентаризации предоставленных налоговых льгот.</w:t>
      </w:r>
    </w:p>
    <w:p w:rsidR="009A7E44" w:rsidRPr="004E6B37" w:rsidRDefault="009A7E44" w:rsidP="009A7E44">
      <w:pPr>
        <w:pStyle w:val="a4"/>
        <w:jc w:val="both"/>
        <w:rPr>
          <w:rFonts w:ascii="Times New Roman" w:hAnsi="Times New Roman" w:cs="Times New Roman"/>
          <w:color w:val="000000"/>
          <w:sz w:val="16"/>
          <w:szCs w:val="16"/>
        </w:rPr>
      </w:pPr>
    </w:p>
    <w:p w:rsidR="009A7E44" w:rsidRPr="004E6B37" w:rsidRDefault="009A7E44" w:rsidP="009A7E44">
      <w:pPr>
        <w:pStyle w:val="a4"/>
        <w:jc w:val="both"/>
        <w:rPr>
          <w:rFonts w:ascii="Times New Roman" w:hAnsi="Times New Roman" w:cs="Times New Roman"/>
          <w:color w:val="000000"/>
          <w:sz w:val="16"/>
          <w:szCs w:val="16"/>
        </w:rPr>
      </w:pPr>
      <w:r w:rsidRPr="004E6B37">
        <w:rPr>
          <w:rFonts w:ascii="Times New Roman" w:hAnsi="Times New Roman" w:cs="Times New Roman"/>
          <w:color w:val="000000"/>
          <w:sz w:val="16"/>
          <w:szCs w:val="16"/>
        </w:rPr>
        <w:t xml:space="preserve">Решением Совета депутатов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от 30.04.2020г №221 «Об установлении налога на имущество физических лиц на территории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(с изм. от 15. 11. 2021г. № 41 утв. Решением Совета депутатов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«О внесении изменений в решение Совета депутатов от 30.04.2020 № 221 «Об установлении налога на имущество физических лиц на территории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определено,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частями 3-6.1 статьи 403 Налогового Кодекса РФ, устанавливающих размеры налоговых вычетов для отдельных видов недвижимости. Данным решением установлены налоговые ставки в зависимости от вида объекта налогообложения. Категории налогоплательщиков, имеющих право на </w:t>
      </w:r>
      <w:r w:rsidRPr="004E6B37">
        <w:rPr>
          <w:rFonts w:ascii="Times New Roman" w:hAnsi="Times New Roman" w:cs="Times New Roman"/>
          <w:color w:val="000000"/>
          <w:sz w:val="16"/>
          <w:szCs w:val="16"/>
        </w:rPr>
        <w:lastRenderedPageBreak/>
        <w:t xml:space="preserve">налоговые льготы по данному виду налога, определены главой 32 Налогового кодекса Российской Федерации. Дополнительные льготы и преференции для налогоплательщиков муниципальными правовыми актами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поселения не устанавливались.</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color w:val="000000"/>
          <w:sz w:val="16"/>
          <w:szCs w:val="16"/>
        </w:rPr>
        <w:t xml:space="preserve">Решением Совета депутатов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от 30.10.2019г №200 «О внесении изменений в Решение Совета депутатов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от 14.11.2007 №27 «Об установлении земельного налога на территории </w:t>
      </w:r>
      <w:proofErr w:type="spellStart"/>
      <w:r w:rsidRPr="004E6B37">
        <w:rPr>
          <w:rFonts w:ascii="Times New Roman" w:hAnsi="Times New Roman" w:cs="Times New Roman"/>
          <w:color w:val="000000"/>
          <w:sz w:val="16"/>
          <w:szCs w:val="16"/>
        </w:rPr>
        <w:t>Бронницкого</w:t>
      </w:r>
      <w:proofErr w:type="spellEnd"/>
      <w:r w:rsidRPr="004E6B37">
        <w:rPr>
          <w:rFonts w:ascii="Times New Roman" w:hAnsi="Times New Roman" w:cs="Times New Roman"/>
          <w:color w:val="000000"/>
          <w:sz w:val="16"/>
          <w:szCs w:val="16"/>
        </w:rPr>
        <w:t xml:space="preserve"> сельского поселения», установлены налоговые ставки на земельные участки от кадастровой стоимости в зависимости от вида разрешенного использования участка. 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на</w:t>
      </w:r>
      <w:r w:rsidRPr="004E6B37">
        <w:rPr>
          <w:rFonts w:ascii="Times New Roman" w:hAnsi="Times New Roman" w:cs="Times New Roman"/>
          <w:sz w:val="16"/>
          <w:szCs w:val="16"/>
        </w:rPr>
        <w:t>логовые льготы предоставляются следующим категориям налогоплательщиков в виде полного освобождения от уплаты земельного налога:</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1) налогоплательщикам, входящим в структуру органов местного самоуправления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обладающих правами юридического лица, в отношении земельных участков, предоставленных для обеспечения их деятельности;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2) бюджетным и (или) автономным учреждениям (организациям), предоставляющим (оказывающим) услуги, выполняющим работы в сферах образования, культуры, финансируемых из бюджета Новгородского муниципального района и бюджета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3)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Решением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от 30.10.2019г №200 «О внесении изменений в Решение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от 14.11.2007 №27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установлена следующая дополнительная льгота в виде полного освобождения от уплаты:</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eastAsia="Calibri" w:hAnsi="Times New Roman" w:cs="Times New Roman"/>
          <w:sz w:val="16"/>
          <w:szCs w:val="16"/>
        </w:rPr>
        <w:t>- 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r w:rsidRPr="004E6B37">
        <w:rPr>
          <w:rFonts w:ascii="Times New Roman" w:hAnsi="Times New Roman" w:cs="Times New Roman"/>
          <w:sz w:val="16"/>
          <w:szCs w:val="16"/>
        </w:rPr>
        <w:t xml:space="preserve">  Установлено, что данная льгота действует с 01 января 2020 года.</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 xml:space="preserve">Поскольку муниципальными нормативными правовыми актами </w:t>
      </w:r>
      <w:proofErr w:type="spellStart"/>
      <w:r w:rsidRPr="004E6B37">
        <w:rPr>
          <w:rFonts w:ascii="Times New Roman" w:hAnsi="Times New Roman" w:cs="Times New Roman"/>
          <w:color w:val="000000"/>
          <w:sz w:val="16"/>
          <w:szCs w:val="16"/>
          <w:shd w:val="clear" w:color="auto" w:fill="FFFFFF"/>
        </w:rPr>
        <w:t>Бронницкого</w:t>
      </w:r>
      <w:proofErr w:type="spellEnd"/>
      <w:r w:rsidRPr="004E6B37">
        <w:rPr>
          <w:rFonts w:ascii="Times New Roman" w:hAnsi="Times New Roman" w:cs="Times New Roman"/>
          <w:color w:val="000000"/>
          <w:sz w:val="16"/>
          <w:szCs w:val="16"/>
          <w:shd w:val="clear" w:color="auto" w:fill="FFFFFF"/>
        </w:rPr>
        <w:t xml:space="preserve"> сельского поселения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ab/>
        <w:t xml:space="preserve">Решением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от 27.04.2021г. №22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сохранены вышеперечисленные дополнительные льготы в виде полного освобождения от уплаты налога.</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По итогам проведения инвентаризации предоставленных налоговых льгот составлен перечень налоговых расходов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(Приложение № 2 к решению).</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Оценка бюджетной, экономической и социальной эффективности предоставленных налоговых льгот.</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 xml:space="preserve">Оценка эффективности проводилась на основании информации Управления Федеральной налоговой службы России по Новгородской области.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color w:val="000000"/>
          <w:sz w:val="16"/>
          <w:szCs w:val="16"/>
          <w:shd w:val="clear" w:color="auto" w:fill="FFFFFF"/>
        </w:rPr>
        <w:t xml:space="preserve">3.1. Льготы </w:t>
      </w:r>
      <w:r w:rsidRPr="004E6B37">
        <w:rPr>
          <w:rFonts w:ascii="Times New Roman" w:hAnsi="Times New Roman" w:cs="Times New Roman"/>
          <w:sz w:val="16"/>
          <w:szCs w:val="16"/>
        </w:rPr>
        <w:t xml:space="preserve">налогоплательщикам, входящим в структуру органов местного самоуправления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 xml:space="preserve">Данной льготой по данным УФНС России по Новгородской области в 2020 году воспользовались 1 организация </w:t>
      </w:r>
      <w:r w:rsidRPr="004E6B37">
        <w:rPr>
          <w:rFonts w:ascii="Times New Roman" w:hAnsi="Times New Roman" w:cs="Times New Roman"/>
          <w:sz w:val="16"/>
          <w:szCs w:val="16"/>
          <w:shd w:val="clear" w:color="auto" w:fill="FFFFFF"/>
        </w:rPr>
        <w:t>на сумму 929,5 тыс. руб.</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ab/>
        <w:t>Предоставление данного вида льгот имеет бюджетный эффект, в связи с тем, что исключаются встречные финансовые потоки в бюджет поселения. Данная льгота признается эффективной.</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3.2 Льгота бюджетным и (или) автономным учреждениям (организациям), предоставляющим (оказывающим) услуги, выполняющим работы в сферах образования, культуры, финансируемых из бюджета Новгородского муниципального района и бюджета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 xml:space="preserve">Данной льготой по данным УФНС России по Новгородской области в 2020 году не воспользовалась ни одна организация. Предоставление данного вида льгот имеет бюджетный эффект, в связи с тем, что исключаются встречные финансовые потоки в бюджет поселения. Данная льгота сохраняется. Отмена льготы приведет к увеличению расходов бюджета </w:t>
      </w:r>
      <w:proofErr w:type="spellStart"/>
      <w:r w:rsidRPr="004E6B37">
        <w:rPr>
          <w:rFonts w:ascii="Times New Roman" w:hAnsi="Times New Roman" w:cs="Times New Roman"/>
          <w:color w:val="000000"/>
          <w:sz w:val="16"/>
          <w:szCs w:val="16"/>
          <w:shd w:val="clear" w:color="auto" w:fill="FFFFFF"/>
        </w:rPr>
        <w:t>Бронницкого</w:t>
      </w:r>
      <w:proofErr w:type="spellEnd"/>
      <w:r w:rsidRPr="004E6B37">
        <w:rPr>
          <w:rFonts w:ascii="Times New Roman" w:hAnsi="Times New Roman" w:cs="Times New Roman"/>
          <w:color w:val="000000"/>
          <w:sz w:val="16"/>
          <w:szCs w:val="16"/>
          <w:shd w:val="clear" w:color="auto" w:fill="FFFFFF"/>
        </w:rPr>
        <w:t xml:space="preserve"> сельского поселения и Новгородского муниципального района.</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3.3 Налоговая льгота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r w:rsidRPr="004E6B37">
        <w:rPr>
          <w:rFonts w:ascii="Times New Roman" w:hAnsi="Times New Roman" w:cs="Times New Roman"/>
          <w:sz w:val="16"/>
          <w:szCs w:val="16"/>
        </w:rPr>
        <w:t xml:space="preserve"> характеризуется как социальная, так как устанавливается для отдельных социально незащищенных групп населения.</w:t>
      </w:r>
    </w:p>
    <w:p w:rsidR="009A7E44" w:rsidRPr="004E6B37" w:rsidRDefault="009A7E44" w:rsidP="009A7E44">
      <w:pPr>
        <w:pStyle w:val="a4"/>
        <w:jc w:val="both"/>
        <w:rPr>
          <w:rFonts w:ascii="Times New Roman" w:hAnsi="Times New Roman" w:cs="Times New Roman"/>
          <w:color w:val="000000"/>
          <w:sz w:val="16"/>
          <w:szCs w:val="16"/>
          <w:shd w:val="clear" w:color="auto" w:fill="FFFFFF"/>
        </w:rPr>
      </w:pPr>
      <w:r w:rsidRPr="004E6B37">
        <w:rPr>
          <w:rFonts w:ascii="Times New Roman" w:hAnsi="Times New Roman" w:cs="Times New Roman"/>
          <w:color w:val="000000"/>
          <w:sz w:val="16"/>
          <w:szCs w:val="16"/>
          <w:shd w:val="clear" w:color="auto" w:fill="FFFFFF"/>
        </w:rPr>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color w:val="000000"/>
          <w:sz w:val="16"/>
          <w:szCs w:val="16"/>
          <w:shd w:val="clear" w:color="auto" w:fill="FFFFFF"/>
        </w:rPr>
        <w:t>По данным УФНС России по Новгородской области в 2020 году данной льготой воспользовались 24 плательщика налогов и сборов на сумму 22 тыс. рублей.</w:t>
      </w:r>
      <w:r w:rsidRPr="004E6B37">
        <w:rPr>
          <w:rFonts w:ascii="Times New Roman" w:hAnsi="Times New Roman" w:cs="Times New Roman"/>
          <w:sz w:val="16"/>
          <w:szCs w:val="16"/>
        </w:rPr>
        <w:t xml:space="preserve"> </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Социальная эффективность признана положительной, так как предоставление льготы способствует росту социальной защищенности населения и формированию благоприятных условий их жизнедеятельности.</w:t>
      </w:r>
    </w:p>
    <w:p w:rsidR="009A7E44" w:rsidRPr="004E6B37" w:rsidRDefault="009A7E44" w:rsidP="009A7E44">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3.4. Налоговая льгота 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 Предоставление данного вида льгот имеет бюджетный эффект, в связи с тем, что исключаются встречные финансовые потоки в бюджет поселения. Данная льгота сохраняется. Отмена льготы приведет к увеличению расходов бюджета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и Новгородского муниципального района.</w:t>
      </w: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sz w:val="16"/>
          <w:szCs w:val="16"/>
        </w:rPr>
      </w:pPr>
    </w:p>
    <w:p w:rsidR="009A7E44" w:rsidRPr="004E6B37" w:rsidRDefault="009A7E44" w:rsidP="009A7E44">
      <w:pPr>
        <w:pStyle w:val="a4"/>
        <w:jc w:val="both"/>
        <w:rPr>
          <w:rFonts w:ascii="Times New Roman" w:hAnsi="Times New Roman" w:cs="Times New Roman"/>
          <w:color w:val="000000"/>
          <w:sz w:val="16"/>
          <w:szCs w:val="16"/>
          <w:shd w:val="clear" w:color="auto" w:fill="FFFFFF"/>
        </w:rPr>
      </w:pPr>
    </w:p>
    <w:p w:rsidR="009A7E44" w:rsidRPr="004E6B37" w:rsidRDefault="009A7E44" w:rsidP="009A7E44">
      <w:pPr>
        <w:pStyle w:val="a4"/>
        <w:jc w:val="both"/>
        <w:rPr>
          <w:rStyle w:val="af4"/>
          <w:rFonts w:ascii="Times New Roman" w:hAnsi="Times New Roman" w:cs="Times New Roman"/>
          <w:color w:val="3C3C3C"/>
          <w:sz w:val="16"/>
          <w:szCs w:val="16"/>
          <w:shd w:val="clear" w:color="auto" w:fill="FFFFFF"/>
        </w:rPr>
      </w:pPr>
      <w:r w:rsidRPr="004E6B37">
        <w:rPr>
          <w:rFonts w:ascii="Times New Roman" w:hAnsi="Times New Roman" w:cs="Times New Roman"/>
          <w:sz w:val="16"/>
          <w:szCs w:val="16"/>
        </w:rPr>
        <w:t xml:space="preserve">  </w:t>
      </w:r>
    </w:p>
    <w:p w:rsidR="009A7E44" w:rsidRPr="004E6B37" w:rsidRDefault="009A7E44" w:rsidP="009A7E44">
      <w:pPr>
        <w:pStyle w:val="a4"/>
        <w:jc w:val="both"/>
        <w:rPr>
          <w:rStyle w:val="af4"/>
          <w:rFonts w:ascii="Times New Roman" w:hAnsi="Times New Roman" w:cs="Times New Roman"/>
          <w:color w:val="3C3C3C"/>
          <w:sz w:val="16"/>
          <w:szCs w:val="16"/>
          <w:shd w:val="clear" w:color="auto" w:fill="FFFFFF"/>
        </w:rPr>
        <w:sectPr w:rsidR="009A7E44" w:rsidRPr="004E6B37">
          <w:footerReference w:type="default" r:id="rId13"/>
          <w:pgSz w:w="11906" w:h="16838"/>
          <w:pgMar w:top="1134" w:right="850" w:bottom="1134" w:left="1701" w:header="708" w:footer="708" w:gutter="0"/>
          <w:cols w:space="708"/>
          <w:docGrid w:linePitch="360"/>
        </w:sectPr>
      </w:pPr>
    </w:p>
    <w:p w:rsidR="009A7E44" w:rsidRPr="004E6B37" w:rsidRDefault="009A7E44" w:rsidP="005A5A1B">
      <w:pPr>
        <w:pStyle w:val="a4"/>
        <w:jc w:val="right"/>
        <w:rPr>
          <w:rFonts w:ascii="Times New Roman" w:hAnsi="Times New Roman" w:cs="Times New Roman"/>
          <w:sz w:val="16"/>
          <w:szCs w:val="16"/>
        </w:rPr>
      </w:pPr>
      <w:r w:rsidRPr="004E6B37">
        <w:rPr>
          <w:rFonts w:ascii="Times New Roman" w:hAnsi="Times New Roman" w:cs="Times New Roman"/>
          <w:sz w:val="16"/>
          <w:szCs w:val="16"/>
        </w:rPr>
        <w:lastRenderedPageBreak/>
        <w:t xml:space="preserve">Приложение № 2 </w:t>
      </w:r>
    </w:p>
    <w:p w:rsidR="009A7E44" w:rsidRPr="004E6B37" w:rsidRDefault="009A7E44" w:rsidP="005A5A1B">
      <w:pPr>
        <w:pStyle w:val="a4"/>
        <w:jc w:val="right"/>
        <w:rPr>
          <w:rFonts w:ascii="Times New Roman" w:hAnsi="Times New Roman" w:cs="Times New Roman"/>
          <w:sz w:val="16"/>
          <w:szCs w:val="16"/>
        </w:rPr>
      </w:pPr>
      <w:proofErr w:type="gramStart"/>
      <w:r w:rsidRPr="004E6B37">
        <w:rPr>
          <w:rFonts w:ascii="Times New Roman" w:hAnsi="Times New Roman" w:cs="Times New Roman"/>
          <w:sz w:val="16"/>
          <w:szCs w:val="16"/>
        </w:rPr>
        <w:t>к</w:t>
      </w:r>
      <w:proofErr w:type="gramEnd"/>
      <w:r w:rsidRPr="004E6B37">
        <w:rPr>
          <w:rFonts w:ascii="Times New Roman" w:hAnsi="Times New Roman" w:cs="Times New Roman"/>
          <w:sz w:val="16"/>
          <w:szCs w:val="16"/>
        </w:rPr>
        <w:t xml:space="preserve"> решению Администрации</w:t>
      </w:r>
    </w:p>
    <w:p w:rsidR="009A7E44" w:rsidRPr="004E6B37" w:rsidRDefault="009A7E44" w:rsidP="005A5A1B">
      <w:pPr>
        <w:pStyle w:val="a4"/>
        <w:jc w:val="right"/>
        <w:rPr>
          <w:rFonts w:ascii="Times New Roman" w:hAnsi="Times New Roman" w:cs="Times New Roman"/>
          <w:sz w:val="16"/>
          <w:szCs w:val="16"/>
        </w:rPr>
      </w:pP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w:t>
      </w:r>
    </w:p>
    <w:p w:rsidR="009A7E44" w:rsidRPr="004E6B37" w:rsidRDefault="009A7E44" w:rsidP="005A5A1B">
      <w:pPr>
        <w:pStyle w:val="a4"/>
        <w:jc w:val="right"/>
        <w:rPr>
          <w:rFonts w:ascii="Times New Roman" w:hAnsi="Times New Roman" w:cs="Times New Roman"/>
          <w:sz w:val="16"/>
          <w:szCs w:val="16"/>
        </w:rPr>
      </w:pPr>
      <w:r w:rsidRPr="004E6B37">
        <w:rPr>
          <w:rFonts w:ascii="Times New Roman" w:hAnsi="Times New Roman" w:cs="Times New Roman"/>
          <w:sz w:val="16"/>
          <w:szCs w:val="16"/>
        </w:rPr>
        <w:t xml:space="preserve"> </w:t>
      </w:r>
      <w:proofErr w:type="gramStart"/>
      <w:r w:rsidRPr="004E6B37">
        <w:rPr>
          <w:rFonts w:ascii="Times New Roman" w:hAnsi="Times New Roman" w:cs="Times New Roman"/>
          <w:sz w:val="16"/>
          <w:szCs w:val="16"/>
        </w:rPr>
        <w:t>от</w:t>
      </w:r>
      <w:proofErr w:type="gramEnd"/>
      <w:r w:rsidRPr="004E6B37">
        <w:rPr>
          <w:rFonts w:ascii="Times New Roman" w:hAnsi="Times New Roman" w:cs="Times New Roman"/>
          <w:sz w:val="16"/>
          <w:szCs w:val="16"/>
        </w:rPr>
        <w:t xml:space="preserve"> 25.04.2022 № 36-рг</w:t>
      </w:r>
    </w:p>
    <w:p w:rsidR="009A7E44" w:rsidRPr="004E6B37" w:rsidRDefault="009A7E44" w:rsidP="005A5A1B">
      <w:pPr>
        <w:pStyle w:val="a4"/>
        <w:jc w:val="right"/>
        <w:rPr>
          <w:rFonts w:ascii="Times New Roman" w:hAnsi="Times New Roman" w:cs="Times New Roman"/>
          <w:sz w:val="16"/>
          <w:szCs w:val="16"/>
        </w:rPr>
      </w:pPr>
    </w:p>
    <w:p w:rsidR="009A7E44" w:rsidRPr="005A5A1B" w:rsidRDefault="009A7E44" w:rsidP="005A5A1B">
      <w:pPr>
        <w:pStyle w:val="a4"/>
        <w:jc w:val="center"/>
        <w:rPr>
          <w:rFonts w:ascii="Times New Roman" w:hAnsi="Times New Roman" w:cs="Times New Roman"/>
          <w:b/>
          <w:sz w:val="16"/>
          <w:szCs w:val="16"/>
        </w:rPr>
      </w:pPr>
      <w:r w:rsidRPr="005A5A1B">
        <w:rPr>
          <w:rFonts w:ascii="Times New Roman" w:hAnsi="Times New Roman" w:cs="Times New Roman"/>
          <w:b/>
          <w:sz w:val="16"/>
          <w:szCs w:val="16"/>
        </w:rPr>
        <w:t xml:space="preserve">Перечень налоговых расходов </w:t>
      </w:r>
      <w:proofErr w:type="spellStart"/>
      <w:r w:rsidRPr="005A5A1B">
        <w:rPr>
          <w:rFonts w:ascii="Times New Roman" w:hAnsi="Times New Roman" w:cs="Times New Roman"/>
          <w:b/>
          <w:sz w:val="16"/>
          <w:szCs w:val="16"/>
        </w:rPr>
        <w:t>Бронницкого</w:t>
      </w:r>
      <w:proofErr w:type="spellEnd"/>
      <w:r w:rsidRPr="005A5A1B">
        <w:rPr>
          <w:rFonts w:ascii="Times New Roman" w:hAnsi="Times New Roman" w:cs="Times New Roman"/>
          <w:b/>
          <w:sz w:val="16"/>
          <w:szCs w:val="16"/>
        </w:rPr>
        <w:t xml:space="preserve"> сельского поселения на 2022 год</w:t>
      </w:r>
    </w:p>
    <w:p w:rsidR="009A7E44" w:rsidRPr="004E6B37" w:rsidRDefault="009A7E44" w:rsidP="009A7E44">
      <w:pPr>
        <w:pStyle w:val="a4"/>
        <w:jc w:val="both"/>
        <w:rPr>
          <w:rFonts w:ascii="Times New Roman" w:hAnsi="Times New Roman" w:cs="Times New Roman"/>
          <w:sz w:val="16"/>
          <w:szCs w:val="16"/>
        </w:rPr>
      </w:pPr>
    </w:p>
    <w:tbl>
      <w:tblPr>
        <w:tblStyle w:val="ac"/>
        <w:tblW w:w="15592" w:type="dxa"/>
        <w:jc w:val="center"/>
        <w:tblLayout w:type="fixed"/>
        <w:tblLook w:val="04A0" w:firstRow="1" w:lastRow="0" w:firstColumn="1" w:lastColumn="0" w:noHBand="0" w:noVBand="1"/>
      </w:tblPr>
      <w:tblGrid>
        <w:gridCol w:w="284"/>
        <w:gridCol w:w="993"/>
        <w:gridCol w:w="1559"/>
        <w:gridCol w:w="709"/>
        <w:gridCol w:w="1134"/>
        <w:gridCol w:w="850"/>
        <w:gridCol w:w="993"/>
        <w:gridCol w:w="2409"/>
        <w:gridCol w:w="987"/>
        <w:gridCol w:w="1134"/>
        <w:gridCol w:w="1134"/>
        <w:gridCol w:w="1843"/>
        <w:gridCol w:w="1563"/>
      </w:tblGrid>
      <w:tr w:rsidR="009A7E44" w:rsidRPr="004E6B37" w:rsidTr="007771AD">
        <w:trPr>
          <w:jc w:val="center"/>
        </w:trPr>
        <w:tc>
          <w:tcPr>
            <w:tcW w:w="284"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п/п</w:t>
            </w:r>
          </w:p>
        </w:tc>
        <w:tc>
          <w:tcPr>
            <w:tcW w:w="993"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Наименование налогового расхода</w:t>
            </w:r>
          </w:p>
        </w:tc>
        <w:tc>
          <w:tcPr>
            <w:tcW w:w="3402" w:type="dxa"/>
            <w:gridSpan w:val="3"/>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Правовой акт, устанавливающий налоговый расход</w:t>
            </w:r>
          </w:p>
        </w:tc>
        <w:tc>
          <w:tcPr>
            <w:tcW w:w="850"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Наименование налога</w:t>
            </w:r>
          </w:p>
        </w:tc>
        <w:tc>
          <w:tcPr>
            <w:tcW w:w="993"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Целевая категория налогового расхода (стимулирующая, социальная)</w:t>
            </w:r>
          </w:p>
        </w:tc>
        <w:tc>
          <w:tcPr>
            <w:tcW w:w="2409"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Условия предоставления налогового расхода</w:t>
            </w:r>
          </w:p>
        </w:tc>
        <w:tc>
          <w:tcPr>
            <w:tcW w:w="987"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Налогоплательщики налогового расхода (физические лица, индивидуальные предприниматели, юридические лица)</w:t>
            </w:r>
          </w:p>
        </w:tc>
        <w:tc>
          <w:tcPr>
            <w:tcW w:w="1134"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Дата начала действия налогового расхода</w:t>
            </w:r>
          </w:p>
        </w:tc>
        <w:tc>
          <w:tcPr>
            <w:tcW w:w="1134"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Дата прекращения налогового расхода</w:t>
            </w:r>
          </w:p>
        </w:tc>
        <w:tc>
          <w:tcPr>
            <w:tcW w:w="1843"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Наименование </w:t>
            </w:r>
            <w:proofErr w:type="gramStart"/>
            <w:r w:rsidRPr="004E6B37">
              <w:rPr>
                <w:rFonts w:ascii="Times New Roman" w:hAnsi="Times New Roman" w:cs="Times New Roman"/>
                <w:sz w:val="16"/>
                <w:szCs w:val="16"/>
              </w:rPr>
              <w:t>муниципальной  программы</w:t>
            </w:r>
            <w:proofErr w:type="gramEnd"/>
            <w:r w:rsidRPr="004E6B37">
              <w:rPr>
                <w:rFonts w:ascii="Times New Roman" w:hAnsi="Times New Roman" w:cs="Times New Roman"/>
                <w:sz w:val="16"/>
                <w:szCs w:val="16"/>
              </w:rPr>
              <w:t xml:space="preserve">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ее структурных элементов, а также направлений деятельности, не входящих в муниципальные программы </w:t>
            </w:r>
          </w:p>
          <w:p w:rsidR="009A7E44" w:rsidRPr="004E6B37" w:rsidRDefault="009A7E44" w:rsidP="007771AD">
            <w:pPr>
              <w:pStyle w:val="a4"/>
              <w:jc w:val="both"/>
              <w:rPr>
                <w:rFonts w:ascii="Times New Roman" w:hAnsi="Times New Roman" w:cs="Times New Roman"/>
                <w:sz w:val="16"/>
                <w:szCs w:val="16"/>
              </w:rPr>
            </w:pP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1563" w:type="dxa"/>
            <w:vMerge w:val="restart"/>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Куратор налогового расхода</w:t>
            </w:r>
          </w:p>
        </w:tc>
      </w:tr>
      <w:tr w:rsidR="009A7E44" w:rsidRPr="004E6B37" w:rsidTr="007771AD">
        <w:trPr>
          <w:jc w:val="center"/>
        </w:trPr>
        <w:tc>
          <w:tcPr>
            <w:tcW w:w="284" w:type="dxa"/>
            <w:vMerge/>
          </w:tcPr>
          <w:p w:rsidR="009A7E44" w:rsidRPr="004E6B37" w:rsidRDefault="009A7E44" w:rsidP="007771AD">
            <w:pPr>
              <w:pStyle w:val="a4"/>
              <w:jc w:val="both"/>
              <w:rPr>
                <w:rFonts w:ascii="Times New Roman" w:hAnsi="Times New Roman" w:cs="Times New Roman"/>
                <w:sz w:val="16"/>
                <w:szCs w:val="16"/>
              </w:rPr>
            </w:pPr>
          </w:p>
        </w:tc>
        <w:tc>
          <w:tcPr>
            <w:tcW w:w="993" w:type="dxa"/>
            <w:vMerge/>
          </w:tcPr>
          <w:p w:rsidR="009A7E44" w:rsidRPr="004E6B37" w:rsidRDefault="009A7E44" w:rsidP="007771AD">
            <w:pPr>
              <w:pStyle w:val="a4"/>
              <w:jc w:val="both"/>
              <w:rPr>
                <w:rFonts w:ascii="Times New Roman" w:hAnsi="Times New Roman" w:cs="Times New Roman"/>
                <w:sz w:val="16"/>
                <w:szCs w:val="16"/>
              </w:rPr>
            </w:pPr>
          </w:p>
        </w:tc>
        <w:tc>
          <w:tcPr>
            <w:tcW w:w="155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наименование</w:t>
            </w:r>
            <w:proofErr w:type="gramEnd"/>
          </w:p>
        </w:tc>
        <w:tc>
          <w:tcPr>
            <w:tcW w:w="70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номер</w:t>
            </w:r>
            <w:proofErr w:type="gramEnd"/>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дата</w:t>
            </w:r>
            <w:proofErr w:type="gramEnd"/>
          </w:p>
        </w:tc>
        <w:tc>
          <w:tcPr>
            <w:tcW w:w="850" w:type="dxa"/>
            <w:vMerge/>
          </w:tcPr>
          <w:p w:rsidR="009A7E44" w:rsidRPr="004E6B37" w:rsidRDefault="009A7E44" w:rsidP="007771AD">
            <w:pPr>
              <w:pStyle w:val="a4"/>
              <w:jc w:val="both"/>
              <w:rPr>
                <w:rFonts w:ascii="Times New Roman" w:hAnsi="Times New Roman" w:cs="Times New Roman"/>
                <w:sz w:val="16"/>
                <w:szCs w:val="16"/>
              </w:rPr>
            </w:pPr>
          </w:p>
        </w:tc>
        <w:tc>
          <w:tcPr>
            <w:tcW w:w="993" w:type="dxa"/>
            <w:vMerge/>
          </w:tcPr>
          <w:p w:rsidR="009A7E44" w:rsidRPr="004E6B37" w:rsidRDefault="009A7E44" w:rsidP="007771AD">
            <w:pPr>
              <w:pStyle w:val="a4"/>
              <w:jc w:val="both"/>
              <w:rPr>
                <w:rFonts w:ascii="Times New Roman" w:hAnsi="Times New Roman" w:cs="Times New Roman"/>
                <w:sz w:val="16"/>
                <w:szCs w:val="16"/>
              </w:rPr>
            </w:pPr>
          </w:p>
        </w:tc>
        <w:tc>
          <w:tcPr>
            <w:tcW w:w="2409" w:type="dxa"/>
            <w:vMerge/>
          </w:tcPr>
          <w:p w:rsidR="009A7E44" w:rsidRPr="004E6B37" w:rsidRDefault="009A7E44" w:rsidP="007771AD">
            <w:pPr>
              <w:pStyle w:val="a4"/>
              <w:jc w:val="both"/>
              <w:rPr>
                <w:rFonts w:ascii="Times New Roman" w:hAnsi="Times New Roman" w:cs="Times New Roman"/>
                <w:sz w:val="16"/>
                <w:szCs w:val="16"/>
              </w:rPr>
            </w:pPr>
          </w:p>
        </w:tc>
        <w:tc>
          <w:tcPr>
            <w:tcW w:w="987" w:type="dxa"/>
            <w:vMerge/>
          </w:tcPr>
          <w:p w:rsidR="009A7E44" w:rsidRPr="004E6B37" w:rsidRDefault="009A7E44" w:rsidP="007771AD">
            <w:pPr>
              <w:pStyle w:val="a4"/>
              <w:jc w:val="both"/>
              <w:rPr>
                <w:rFonts w:ascii="Times New Roman" w:hAnsi="Times New Roman" w:cs="Times New Roman"/>
                <w:sz w:val="16"/>
                <w:szCs w:val="16"/>
              </w:rPr>
            </w:pPr>
          </w:p>
        </w:tc>
        <w:tc>
          <w:tcPr>
            <w:tcW w:w="1134" w:type="dxa"/>
            <w:vMerge/>
          </w:tcPr>
          <w:p w:rsidR="009A7E44" w:rsidRPr="004E6B37" w:rsidRDefault="009A7E44" w:rsidP="007771AD">
            <w:pPr>
              <w:pStyle w:val="a4"/>
              <w:jc w:val="both"/>
              <w:rPr>
                <w:rFonts w:ascii="Times New Roman" w:hAnsi="Times New Roman" w:cs="Times New Roman"/>
                <w:sz w:val="16"/>
                <w:szCs w:val="16"/>
              </w:rPr>
            </w:pPr>
          </w:p>
        </w:tc>
        <w:tc>
          <w:tcPr>
            <w:tcW w:w="1134" w:type="dxa"/>
            <w:vMerge/>
          </w:tcPr>
          <w:p w:rsidR="009A7E44" w:rsidRPr="004E6B37" w:rsidRDefault="009A7E44" w:rsidP="007771AD">
            <w:pPr>
              <w:pStyle w:val="a4"/>
              <w:jc w:val="both"/>
              <w:rPr>
                <w:rFonts w:ascii="Times New Roman" w:hAnsi="Times New Roman" w:cs="Times New Roman"/>
                <w:sz w:val="16"/>
                <w:szCs w:val="16"/>
              </w:rPr>
            </w:pPr>
          </w:p>
        </w:tc>
        <w:tc>
          <w:tcPr>
            <w:tcW w:w="1843" w:type="dxa"/>
            <w:vMerge/>
          </w:tcPr>
          <w:p w:rsidR="009A7E44" w:rsidRPr="004E6B37" w:rsidRDefault="009A7E44" w:rsidP="007771AD">
            <w:pPr>
              <w:pStyle w:val="a4"/>
              <w:jc w:val="both"/>
              <w:rPr>
                <w:rFonts w:ascii="Times New Roman" w:hAnsi="Times New Roman" w:cs="Times New Roman"/>
                <w:sz w:val="16"/>
                <w:szCs w:val="16"/>
              </w:rPr>
            </w:pPr>
          </w:p>
        </w:tc>
        <w:tc>
          <w:tcPr>
            <w:tcW w:w="1563" w:type="dxa"/>
            <w:vMerge/>
          </w:tcPr>
          <w:p w:rsidR="009A7E44" w:rsidRPr="004E6B37" w:rsidRDefault="009A7E44" w:rsidP="007771AD">
            <w:pPr>
              <w:pStyle w:val="a4"/>
              <w:jc w:val="both"/>
              <w:rPr>
                <w:rFonts w:ascii="Times New Roman" w:hAnsi="Times New Roman" w:cs="Times New Roman"/>
                <w:sz w:val="16"/>
                <w:szCs w:val="16"/>
              </w:rPr>
            </w:pPr>
          </w:p>
        </w:tc>
      </w:tr>
      <w:tr w:rsidR="009A7E44" w:rsidRPr="004E6B37" w:rsidTr="007771AD">
        <w:trPr>
          <w:trHeight w:val="405"/>
          <w:jc w:val="center"/>
        </w:trPr>
        <w:tc>
          <w:tcPr>
            <w:tcW w:w="28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w:t>
            </w:r>
          </w:p>
        </w:tc>
        <w:tc>
          <w:tcPr>
            <w:tcW w:w="155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4</w:t>
            </w:r>
          </w:p>
        </w:tc>
        <w:tc>
          <w:tcPr>
            <w:tcW w:w="7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5</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6</w:t>
            </w:r>
          </w:p>
        </w:tc>
        <w:tc>
          <w:tcPr>
            <w:tcW w:w="850"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7</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8</w:t>
            </w:r>
          </w:p>
        </w:tc>
        <w:tc>
          <w:tcPr>
            <w:tcW w:w="24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9</w:t>
            </w:r>
          </w:p>
        </w:tc>
        <w:tc>
          <w:tcPr>
            <w:tcW w:w="987"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10</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11</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12</w:t>
            </w:r>
          </w:p>
        </w:tc>
        <w:tc>
          <w:tcPr>
            <w:tcW w:w="184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13</w:t>
            </w:r>
          </w:p>
        </w:tc>
        <w:tc>
          <w:tcPr>
            <w:tcW w:w="156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14</w:t>
            </w:r>
          </w:p>
        </w:tc>
      </w:tr>
      <w:tr w:rsidR="009A7E44" w:rsidRPr="004E6B37" w:rsidTr="007771AD">
        <w:trPr>
          <w:trHeight w:val="405"/>
          <w:jc w:val="center"/>
        </w:trPr>
        <w:tc>
          <w:tcPr>
            <w:tcW w:w="28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1</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Полное освобождение </w:t>
            </w:r>
          </w:p>
        </w:tc>
        <w:tc>
          <w:tcPr>
            <w:tcW w:w="155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Решение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7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№22</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27.04.2021</w:t>
            </w:r>
          </w:p>
        </w:tc>
        <w:tc>
          <w:tcPr>
            <w:tcW w:w="850"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земельный</w:t>
            </w:r>
            <w:proofErr w:type="gramEnd"/>
            <w:r w:rsidRPr="004E6B37">
              <w:rPr>
                <w:rFonts w:ascii="Times New Roman" w:hAnsi="Times New Roman" w:cs="Times New Roman"/>
                <w:sz w:val="16"/>
                <w:szCs w:val="16"/>
              </w:rPr>
              <w:t xml:space="preserve"> налог</w:t>
            </w:r>
          </w:p>
        </w:tc>
        <w:tc>
          <w:tcPr>
            <w:tcW w:w="993"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социальная</w:t>
            </w:r>
            <w:proofErr w:type="gramEnd"/>
          </w:p>
        </w:tc>
        <w:tc>
          <w:tcPr>
            <w:tcW w:w="240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гражданам</w:t>
            </w:r>
            <w:proofErr w:type="gramEnd"/>
            <w:r w:rsidRPr="004E6B37">
              <w:rPr>
                <w:rFonts w:ascii="Times New Roman" w:hAnsi="Times New Roman" w:cs="Times New Roman"/>
                <w:sz w:val="16"/>
                <w:szCs w:val="16"/>
              </w:rPr>
              <w:t xml:space="preserve">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tc>
        <w:tc>
          <w:tcPr>
            <w:tcW w:w="987"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Физические лица</w:t>
            </w:r>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с</w:t>
            </w:r>
            <w:proofErr w:type="gramEnd"/>
            <w:r w:rsidRPr="004E6B37">
              <w:rPr>
                <w:rFonts w:ascii="Times New Roman" w:hAnsi="Times New Roman" w:cs="Times New Roman"/>
                <w:sz w:val="16"/>
                <w:szCs w:val="16"/>
              </w:rPr>
              <w:t xml:space="preserve"> 01.01.2008</w:t>
            </w:r>
          </w:p>
          <w:p w:rsidR="009A7E44" w:rsidRPr="004E6B37" w:rsidRDefault="009A7E44" w:rsidP="007771AD">
            <w:pPr>
              <w:pStyle w:val="a4"/>
              <w:jc w:val="both"/>
              <w:rPr>
                <w:rFonts w:ascii="Times New Roman" w:hAnsi="Times New Roman" w:cs="Times New Roman"/>
                <w:sz w:val="16"/>
                <w:szCs w:val="16"/>
              </w:rPr>
            </w:pPr>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бессрочно</w:t>
            </w:r>
            <w:proofErr w:type="gramEnd"/>
          </w:p>
        </w:tc>
        <w:tc>
          <w:tcPr>
            <w:tcW w:w="184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w:t>
            </w:r>
          </w:p>
        </w:tc>
        <w:tc>
          <w:tcPr>
            <w:tcW w:w="156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Администрация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r>
      <w:tr w:rsidR="009A7E44" w:rsidRPr="004E6B37" w:rsidTr="007771AD">
        <w:trPr>
          <w:trHeight w:val="2199"/>
          <w:jc w:val="center"/>
        </w:trPr>
        <w:tc>
          <w:tcPr>
            <w:tcW w:w="28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Полное освобождение</w:t>
            </w:r>
          </w:p>
        </w:tc>
        <w:tc>
          <w:tcPr>
            <w:tcW w:w="155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 Решение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7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№22</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27.04.2021</w:t>
            </w:r>
          </w:p>
        </w:tc>
        <w:tc>
          <w:tcPr>
            <w:tcW w:w="850"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Земельный налог</w:t>
            </w:r>
          </w:p>
        </w:tc>
        <w:tc>
          <w:tcPr>
            <w:tcW w:w="993"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финансовая</w:t>
            </w:r>
            <w:proofErr w:type="gramEnd"/>
          </w:p>
        </w:tc>
        <w:tc>
          <w:tcPr>
            <w:tcW w:w="240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налогоплательщикам</w:t>
            </w:r>
            <w:proofErr w:type="gramEnd"/>
            <w:r w:rsidRPr="004E6B37">
              <w:rPr>
                <w:rFonts w:ascii="Times New Roman" w:hAnsi="Times New Roman" w:cs="Times New Roman"/>
                <w:sz w:val="16"/>
                <w:szCs w:val="16"/>
              </w:rPr>
              <w:t xml:space="preserve">, входящим в структуру органов местного самоуправления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обладающих правами юридического лица, в отношении земельных участков предоставленных для обеспечения их деятельности;</w:t>
            </w:r>
          </w:p>
        </w:tc>
        <w:tc>
          <w:tcPr>
            <w:tcW w:w="987"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Юр. лица</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01.01.2008</w:t>
            </w:r>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бессрочно</w:t>
            </w:r>
            <w:proofErr w:type="gramEnd"/>
          </w:p>
        </w:tc>
        <w:tc>
          <w:tcPr>
            <w:tcW w:w="184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w:t>
            </w:r>
          </w:p>
        </w:tc>
        <w:tc>
          <w:tcPr>
            <w:tcW w:w="156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Администрация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r>
      <w:tr w:rsidR="009A7E44" w:rsidRPr="004E6B37" w:rsidTr="007771AD">
        <w:trPr>
          <w:trHeight w:val="405"/>
          <w:jc w:val="center"/>
        </w:trPr>
        <w:tc>
          <w:tcPr>
            <w:tcW w:w="28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lastRenderedPageBreak/>
              <w:t>3</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Полное освобождение</w:t>
            </w:r>
          </w:p>
        </w:tc>
        <w:tc>
          <w:tcPr>
            <w:tcW w:w="155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Решение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7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№22</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27.04.2021</w:t>
            </w:r>
          </w:p>
        </w:tc>
        <w:tc>
          <w:tcPr>
            <w:tcW w:w="850"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Земельный налог</w:t>
            </w:r>
          </w:p>
        </w:tc>
        <w:tc>
          <w:tcPr>
            <w:tcW w:w="993"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финансовая</w:t>
            </w:r>
            <w:proofErr w:type="gramEnd"/>
            <w:r w:rsidRPr="004E6B37">
              <w:rPr>
                <w:rFonts w:ascii="Times New Roman" w:hAnsi="Times New Roman" w:cs="Times New Roman"/>
                <w:sz w:val="16"/>
                <w:szCs w:val="16"/>
              </w:rPr>
              <w:t xml:space="preserve"> </w:t>
            </w:r>
          </w:p>
        </w:tc>
        <w:tc>
          <w:tcPr>
            <w:tcW w:w="240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бюджетным</w:t>
            </w:r>
            <w:proofErr w:type="gramEnd"/>
            <w:r w:rsidRPr="004E6B37">
              <w:rPr>
                <w:rFonts w:ascii="Times New Roman" w:hAnsi="Times New Roman" w:cs="Times New Roman"/>
                <w:sz w:val="16"/>
                <w:szCs w:val="16"/>
              </w:rPr>
              <w:t xml:space="preserve"> и (или) автономным учреждениям (организациям), предоставляющим (оказывающим) услуги, выполняющим работы в сферах образования, культуры, финансируемых из бюджета Новгородского муниципального района и бюджета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987"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Юр. лица</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01.01.2008</w:t>
            </w:r>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бессрочно</w:t>
            </w:r>
            <w:proofErr w:type="gramEnd"/>
          </w:p>
        </w:tc>
        <w:tc>
          <w:tcPr>
            <w:tcW w:w="184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w:t>
            </w:r>
          </w:p>
        </w:tc>
        <w:tc>
          <w:tcPr>
            <w:tcW w:w="156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Комитет образования </w:t>
            </w:r>
            <w:proofErr w:type="spellStart"/>
            <w:r w:rsidRPr="004E6B37">
              <w:rPr>
                <w:rFonts w:ascii="Times New Roman" w:hAnsi="Times New Roman" w:cs="Times New Roman"/>
                <w:sz w:val="16"/>
                <w:szCs w:val="16"/>
              </w:rPr>
              <w:t>АдминистрацииНовгородского</w:t>
            </w:r>
            <w:proofErr w:type="spellEnd"/>
            <w:r w:rsidRPr="004E6B37">
              <w:rPr>
                <w:rFonts w:ascii="Times New Roman" w:hAnsi="Times New Roman" w:cs="Times New Roman"/>
                <w:sz w:val="16"/>
                <w:szCs w:val="16"/>
              </w:rPr>
              <w:t xml:space="preserve"> муниципального района</w:t>
            </w:r>
          </w:p>
          <w:p w:rsidR="009A7E44" w:rsidRPr="004E6B37" w:rsidRDefault="009A7E44" w:rsidP="007771AD">
            <w:pPr>
              <w:pStyle w:val="a4"/>
              <w:jc w:val="both"/>
              <w:rPr>
                <w:rFonts w:ascii="Times New Roman" w:hAnsi="Times New Roman" w:cs="Times New Roman"/>
                <w:sz w:val="16"/>
                <w:szCs w:val="16"/>
              </w:rPr>
            </w:pPr>
          </w:p>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Администрация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r>
      <w:tr w:rsidR="009A7E44" w:rsidRPr="004E6B37" w:rsidTr="007771AD">
        <w:trPr>
          <w:trHeight w:val="405"/>
          <w:jc w:val="center"/>
        </w:trPr>
        <w:tc>
          <w:tcPr>
            <w:tcW w:w="28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4</w:t>
            </w:r>
          </w:p>
        </w:tc>
        <w:tc>
          <w:tcPr>
            <w:tcW w:w="99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Полное освобождение</w:t>
            </w:r>
          </w:p>
        </w:tc>
        <w:tc>
          <w:tcPr>
            <w:tcW w:w="155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 xml:space="preserve">Решение Совета депутатов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 "Об установлении земельного налога на территории </w:t>
            </w:r>
            <w:proofErr w:type="spellStart"/>
            <w:r w:rsidRPr="004E6B37">
              <w:rPr>
                <w:rFonts w:ascii="Times New Roman" w:hAnsi="Times New Roman" w:cs="Times New Roman"/>
                <w:sz w:val="16"/>
                <w:szCs w:val="16"/>
              </w:rPr>
              <w:t>Бронницкого</w:t>
            </w:r>
            <w:proofErr w:type="spellEnd"/>
            <w:r w:rsidRPr="004E6B37">
              <w:rPr>
                <w:rFonts w:ascii="Times New Roman" w:hAnsi="Times New Roman" w:cs="Times New Roman"/>
                <w:sz w:val="16"/>
                <w:szCs w:val="16"/>
              </w:rPr>
              <w:t xml:space="preserve"> сельского поселения"</w:t>
            </w:r>
          </w:p>
        </w:tc>
        <w:tc>
          <w:tcPr>
            <w:tcW w:w="709"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№22</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27.04.2021</w:t>
            </w:r>
          </w:p>
        </w:tc>
        <w:tc>
          <w:tcPr>
            <w:tcW w:w="850"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Земельный налог</w:t>
            </w:r>
          </w:p>
        </w:tc>
        <w:tc>
          <w:tcPr>
            <w:tcW w:w="993"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финансовая</w:t>
            </w:r>
            <w:proofErr w:type="gramEnd"/>
            <w:r w:rsidRPr="004E6B37">
              <w:rPr>
                <w:rFonts w:ascii="Times New Roman" w:hAnsi="Times New Roman" w:cs="Times New Roman"/>
                <w:sz w:val="16"/>
                <w:szCs w:val="16"/>
              </w:rPr>
              <w:t xml:space="preserve"> </w:t>
            </w:r>
          </w:p>
        </w:tc>
        <w:tc>
          <w:tcPr>
            <w:tcW w:w="2409"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медицинским</w:t>
            </w:r>
            <w:proofErr w:type="gramEnd"/>
            <w:r w:rsidRPr="004E6B37">
              <w:rPr>
                <w:rFonts w:ascii="Times New Roman" w:hAnsi="Times New Roman" w:cs="Times New Roman"/>
                <w:sz w:val="16"/>
                <w:szCs w:val="16"/>
              </w:rPr>
              <w:t xml:space="preserve">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987"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Юр. лица</w:t>
            </w:r>
          </w:p>
        </w:tc>
        <w:tc>
          <w:tcPr>
            <w:tcW w:w="1134"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01.01.2020</w:t>
            </w:r>
          </w:p>
        </w:tc>
        <w:tc>
          <w:tcPr>
            <w:tcW w:w="1134" w:type="dxa"/>
          </w:tcPr>
          <w:p w:rsidR="009A7E44" w:rsidRPr="004E6B37" w:rsidRDefault="009A7E44" w:rsidP="007771AD">
            <w:pPr>
              <w:pStyle w:val="a4"/>
              <w:jc w:val="both"/>
              <w:rPr>
                <w:rFonts w:ascii="Times New Roman" w:hAnsi="Times New Roman" w:cs="Times New Roman"/>
                <w:sz w:val="16"/>
                <w:szCs w:val="16"/>
              </w:rPr>
            </w:pPr>
            <w:proofErr w:type="gramStart"/>
            <w:r w:rsidRPr="004E6B37">
              <w:rPr>
                <w:rFonts w:ascii="Times New Roman" w:hAnsi="Times New Roman" w:cs="Times New Roman"/>
                <w:sz w:val="16"/>
                <w:szCs w:val="16"/>
              </w:rPr>
              <w:t>бессрочно</w:t>
            </w:r>
            <w:proofErr w:type="gramEnd"/>
          </w:p>
        </w:tc>
        <w:tc>
          <w:tcPr>
            <w:tcW w:w="184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w:t>
            </w:r>
          </w:p>
        </w:tc>
        <w:tc>
          <w:tcPr>
            <w:tcW w:w="1563" w:type="dxa"/>
          </w:tcPr>
          <w:p w:rsidR="009A7E44" w:rsidRPr="004E6B37" w:rsidRDefault="009A7E44" w:rsidP="007771AD">
            <w:pPr>
              <w:pStyle w:val="a4"/>
              <w:jc w:val="both"/>
              <w:rPr>
                <w:rFonts w:ascii="Times New Roman" w:hAnsi="Times New Roman" w:cs="Times New Roman"/>
                <w:sz w:val="16"/>
                <w:szCs w:val="16"/>
              </w:rPr>
            </w:pPr>
            <w:r w:rsidRPr="004E6B37">
              <w:rPr>
                <w:rFonts w:ascii="Times New Roman" w:hAnsi="Times New Roman" w:cs="Times New Roman"/>
                <w:sz w:val="16"/>
                <w:szCs w:val="16"/>
              </w:rPr>
              <w:t>ГОБУЗ «Новгородская ЦРКБ»</w:t>
            </w:r>
          </w:p>
        </w:tc>
      </w:tr>
    </w:tbl>
    <w:p w:rsidR="009A7E44" w:rsidRPr="004E6B37" w:rsidRDefault="009A7E44" w:rsidP="009A7E44">
      <w:pPr>
        <w:pStyle w:val="a4"/>
        <w:jc w:val="both"/>
        <w:rPr>
          <w:rFonts w:ascii="Times New Roman" w:hAnsi="Times New Roman" w:cs="Times New Roman"/>
          <w:sz w:val="16"/>
          <w:szCs w:val="16"/>
        </w:rPr>
      </w:pPr>
    </w:p>
    <w:p w:rsidR="009A7E44" w:rsidRDefault="009A7E44" w:rsidP="00E143BA">
      <w:pPr>
        <w:jc w:val="both"/>
        <w:rPr>
          <w:rFonts w:ascii="Times New Roman" w:hAnsi="Times New Roman" w:cs="Times New Roman"/>
          <w:sz w:val="16"/>
          <w:szCs w:val="16"/>
        </w:rPr>
      </w:pPr>
    </w:p>
    <w:p w:rsidR="009A7E44" w:rsidRDefault="009A7E44" w:rsidP="00E143BA">
      <w:pPr>
        <w:jc w:val="both"/>
        <w:rPr>
          <w:rFonts w:ascii="Times New Roman" w:hAnsi="Times New Roman" w:cs="Times New Roman"/>
          <w:sz w:val="16"/>
          <w:szCs w:val="16"/>
        </w:rPr>
      </w:pPr>
    </w:p>
    <w:p w:rsidR="005A5A1B" w:rsidRDefault="005A5A1B" w:rsidP="00E143BA">
      <w:pPr>
        <w:jc w:val="both"/>
        <w:rPr>
          <w:rFonts w:ascii="Times New Roman" w:hAnsi="Times New Roman" w:cs="Times New Roman"/>
          <w:sz w:val="16"/>
          <w:szCs w:val="16"/>
        </w:rPr>
        <w:sectPr w:rsidR="005A5A1B" w:rsidSect="005A5A1B">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134" w:bottom="1701" w:left="1134" w:header="709" w:footer="709" w:gutter="0"/>
          <w:cols w:space="708"/>
          <w:docGrid w:linePitch="360"/>
        </w:sectPr>
      </w:pPr>
    </w:p>
    <w:p w:rsidR="009A7E44" w:rsidRDefault="009A7E44" w:rsidP="00E143BA">
      <w:pPr>
        <w:jc w:val="both"/>
        <w:rPr>
          <w:rFonts w:ascii="Times New Roman" w:hAnsi="Times New Roman" w:cs="Times New Roman"/>
          <w:sz w:val="16"/>
          <w:szCs w:val="16"/>
        </w:rPr>
      </w:pPr>
    </w:p>
    <w:p w:rsidR="009A7E44" w:rsidRPr="009A7E44" w:rsidRDefault="009A7E44" w:rsidP="00E143BA">
      <w:pPr>
        <w:jc w:val="both"/>
        <w:rPr>
          <w:rFonts w:ascii="Times New Roman" w:hAnsi="Times New Roman" w:cs="Times New Roman"/>
          <w:b/>
          <w:sz w:val="28"/>
          <w:szCs w:val="28"/>
        </w:rPr>
      </w:pPr>
      <w:r w:rsidRPr="009A7E44">
        <w:rPr>
          <w:rFonts w:ascii="Times New Roman" w:hAnsi="Times New Roman" w:cs="Times New Roman"/>
          <w:b/>
          <w:sz w:val="28"/>
          <w:szCs w:val="28"/>
        </w:rPr>
        <w:t>КРИТЕРИИ ЗАКОННОСТИ_______________________</w:t>
      </w:r>
      <w:r w:rsidR="005A5A1B">
        <w:rPr>
          <w:rFonts w:ascii="Times New Roman" w:hAnsi="Times New Roman" w:cs="Times New Roman"/>
          <w:b/>
          <w:sz w:val="28"/>
          <w:szCs w:val="28"/>
        </w:rPr>
        <w:t>_________________</w:t>
      </w:r>
    </w:p>
    <w:p w:rsidR="009A7E44" w:rsidRDefault="009A7E44" w:rsidP="00E143BA">
      <w:pPr>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Не должны расцениваться в качестве неосновательного обогащения денежные выплаты, начисленные в повышенном размере военнослужащему - "контрактнику" при отсутствии недобросовестности с его стороны или счетной ошибки</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Об этом говорит постановление Конституционного Суда РФ от 25.04.2022 N 17-П"По делу о проверке конституционности статьи 1102 и подпункта 3 статьи 1109 Гражданского кодекса Российской Федерации в связи с жалобой гражданина А.В. Ерохина".</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Конституционный Суд РФ признал взаимосвязанные положения статьи 1102 и подпункта 3 статьи 1109 ГК РФ не противоречащими Конституции РФ, поскольку они по своему конституционно-правовому смыслу не предполагают взыскания в качестве неосновательного обогащения с военнослужащего, проходящего военную службу по контракту, а равно и с лица, уволенного с военной службы, денежных средств, излишне выплаченных ему в результате начисления в большем размере дополнительных выплат, входящих в состав его денежного довольствия, если действительной причиной их неправильного начисления (выплаты в повышенном размере) послужили действия (бездействие) лиц, обеспечивающих исчисление и перечисление военнослужащим денежного довольствия, при отсутствии недобросовестности со стороны военнослужащего или счетной ошибки.</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Суд, в частности, указал, что если получение военнослужащим излишних денежных средств было вызвано ненадлежащим исполнением своих служебных обязанностей лицом, обеспечивающим исчисление и перечисление денежного довольствия, то на самого военнослужащего - при отсутствии недобросовестного поведения с его стороны или счетной ошибки - не может быть возложено бремя неблагоприятных имущественных последствий в виде взыскания с него необоснованно начисленных и выплаченных ему денежных средств (в том числе после увольнения с военной службы).</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При этом федеральный законодатель не лишен возможности определить содержание понятия "счетная ошибка", в том числе с учетом необходимости его использования для целей взыскания с военнослужащего, а равно и с лица, уволенного с военной службы, в качестве неосновательного обогащения денежных средств, излишне выплаченных ему в составе денежного довольствия в период указанной службы.</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Помощник прокурора Новгородского района Демидов Г.Г.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 xml:space="preserve">Обновлен порядок формирования, ведения и использования справочника событий, наступление которых предоставляет гражданам возможность получения мер </w:t>
      </w:r>
      <w:proofErr w:type="spellStart"/>
      <w:r w:rsidRPr="009A7E44">
        <w:rPr>
          <w:rFonts w:ascii="Times New Roman" w:hAnsi="Times New Roman" w:cs="Times New Roman"/>
          <w:b/>
          <w:sz w:val="16"/>
          <w:szCs w:val="16"/>
        </w:rPr>
        <w:t>соцподдержки</w:t>
      </w:r>
      <w:proofErr w:type="spellEnd"/>
    </w:p>
    <w:p w:rsidR="009A7E44" w:rsidRPr="009A7E44" w:rsidRDefault="009A7E44" w:rsidP="009A7E44">
      <w:pPr>
        <w:pStyle w:val="a4"/>
        <w:jc w:val="both"/>
        <w:rPr>
          <w:rFonts w:ascii="Times New Roman" w:hAnsi="Times New Roman" w:cs="Times New Roman"/>
          <w:b/>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 Приказ Минтруда России от 14.01.2022 N 11н"Об утверждении порядка формирования, ведения и использования справочника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Порядок определяет последовательность действий участников взаимодействия при формировании, ведении и использовании справочника событий, наступление которых предоставляет гражданам возможность получения информации о мерах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об условиях их назначения и предоставления, в ЕГИССО.</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Признан утратившим силу регулирующий аналогичные правоотношения Приказ Минтруда от 26.05.2021 N 341н.</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 xml:space="preserve">Старший помощник прокурора Новгородского района </w:t>
      </w:r>
      <w:proofErr w:type="spellStart"/>
      <w:r w:rsidRPr="00313D7D">
        <w:rPr>
          <w:rFonts w:ascii="Times New Roman" w:hAnsi="Times New Roman" w:cs="Times New Roman"/>
          <w:i/>
          <w:sz w:val="16"/>
          <w:szCs w:val="16"/>
        </w:rPr>
        <w:t>Шаварина</w:t>
      </w:r>
      <w:proofErr w:type="spellEnd"/>
      <w:r w:rsidRPr="00313D7D">
        <w:rPr>
          <w:rFonts w:ascii="Times New Roman" w:hAnsi="Times New Roman" w:cs="Times New Roman"/>
          <w:i/>
          <w:sz w:val="16"/>
          <w:szCs w:val="16"/>
        </w:rPr>
        <w:t xml:space="preserve"> М.А.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Правительство предоставит субсидии регионам на стимулирование увеличения производства картофеля и овощей</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Подписано Постановление Правительства РФ от 18.04.2022 N 695"О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 xml:space="preserve">Утверждены правила предоставления и распределения субсидий в целях поддержки </w:t>
      </w:r>
      <w:proofErr w:type="spellStart"/>
      <w:r w:rsidRPr="00313D7D">
        <w:rPr>
          <w:rFonts w:ascii="Times New Roman" w:hAnsi="Times New Roman" w:cs="Times New Roman"/>
          <w:sz w:val="16"/>
          <w:szCs w:val="16"/>
        </w:rPr>
        <w:t>сельхозтоваропроизводителей</w:t>
      </w:r>
      <w:proofErr w:type="spellEnd"/>
      <w:r w:rsidRPr="00313D7D">
        <w:rPr>
          <w:rFonts w:ascii="Times New Roman" w:hAnsi="Times New Roman" w:cs="Times New Roman"/>
          <w:sz w:val="16"/>
          <w:szCs w:val="16"/>
        </w:rPr>
        <w:t xml:space="preserve"> - субъектов МСП, граждан, ведущих личное подсобное хозяйство и применяющих специальный налоговый режим "Налог на профессиональный доход", а также российских организаций, осуществляющих создание и (или) модернизацию хранилищ.</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 xml:space="preserve">Субсидии будут предоставляться на проведение агротехнологических работ, на поддержку элитного семеноводства, на производство овощей защищенного грунта, произведенных с применением технологии </w:t>
      </w:r>
      <w:proofErr w:type="spellStart"/>
      <w:r w:rsidRPr="00313D7D">
        <w:rPr>
          <w:rFonts w:ascii="Times New Roman" w:hAnsi="Times New Roman" w:cs="Times New Roman"/>
          <w:sz w:val="16"/>
          <w:szCs w:val="16"/>
        </w:rPr>
        <w:t>досвечивания</w:t>
      </w:r>
      <w:proofErr w:type="spellEnd"/>
      <w:r w:rsidRPr="00313D7D">
        <w:rPr>
          <w:rFonts w:ascii="Times New Roman" w:hAnsi="Times New Roman" w:cs="Times New Roman"/>
          <w:sz w:val="16"/>
          <w:szCs w:val="16"/>
        </w:rPr>
        <w:t>, на поддержку производства картофеля и овощей открытого грунта, а также на создание и (или) модернизацию хранилищ по инвестиционным проектам.</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Порядок определения размера субсидии установлен по направлениям субсидируемой деятельности с учетом объемов производства.</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Старший помощник прокурора Новгородского района Петрова А.А.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Заинтересованным участникам судопроизводства должна быть обеспечена возможность еще до завершения производства в суде первой инстанции обжаловать судебные решения, если они порождают последствия, выходящие за рамки собственно уголовно-процессуальных отношений</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 xml:space="preserve">Об этом говорит Постановление Конституционного Суда РФ от 19.04.2022 N 16-П"По делу о проверке конституционности части первой.1 статьи 110 и статьи 389.2 Уголовно-процессуального кодекса Российской Федерации, а также Постановления Правительства Российской Федерации "О медицинском освидетельствовании подозреваемых или обвиняемых в совершении преступлений" в связи с жалобой гражданки Н.И. </w:t>
      </w:r>
      <w:proofErr w:type="spellStart"/>
      <w:r w:rsidRPr="00313D7D">
        <w:rPr>
          <w:rFonts w:ascii="Times New Roman" w:hAnsi="Times New Roman" w:cs="Times New Roman"/>
          <w:sz w:val="16"/>
          <w:szCs w:val="16"/>
        </w:rPr>
        <w:t>Мургиной</w:t>
      </w:r>
      <w:proofErr w:type="spellEnd"/>
      <w:r w:rsidRPr="00313D7D">
        <w:rPr>
          <w:rFonts w:ascii="Times New Roman" w:hAnsi="Times New Roman" w:cs="Times New Roman"/>
          <w:sz w:val="16"/>
          <w:szCs w:val="16"/>
        </w:rPr>
        <w:t>".</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Конституционный Суд РФ признал части вторую и третью статьи 389.2 УПК РФ не соответствующими Конституции РФ, в той мере, в какой в соответствии с данными законоположениями отсутствие итогового судебного решения по делу препятствует апелляционному обжалованию постановления (определения) суда первой инстанции об отказе в направлении содержащегося под стражей подсудимого на медицинское освидетельствование, проводимое в порядке, закрепленном Постановлением Правительства РФ от 14 января 2011 года N 3 "О медицинском освидетельствовании подозреваемых или обвиняемых в совершении преступлений", для установления у него заболевания, включенного в перечень тяжелых заболеваний, препятствующих содержанию под стражей подозреваемых или обвиняемых в совершении преступлений.</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Федеральному законодателю надлежит внести в действующее правовое регулирование необходимые изменения.</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Впредь до внесения таких изменений Конституционный Суд РФ устанавливает следующий порядок исполнения настоящего Постановления:</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 xml:space="preserve">в тех случаях, когда по результатам оценки судом первой инстанции состояния здоровья подсудимого на основе объективных медицинских данных, иных доказательств у него не установлены признаки заболевания, препятствующего дальнейшему содержанию под стражей, законность и обоснованность решения суда первой инстанции об отказе в удовлетворении (в рассмотрении) ходатайства </w:t>
      </w:r>
      <w:r w:rsidRPr="00313D7D">
        <w:rPr>
          <w:rFonts w:ascii="Times New Roman" w:hAnsi="Times New Roman" w:cs="Times New Roman"/>
          <w:sz w:val="16"/>
          <w:szCs w:val="16"/>
        </w:rPr>
        <w:lastRenderedPageBreak/>
        <w:t>подсудимого либо его законного представителя или защитника о направлении подсудимого на медицинское освидетельствование подлежит проверке судом апелляционной инстанции при рассмотрении жалобы, представления на решение суда о продлении срока содержания под стражей;</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если же по результатам оценки судом первой инстанции состояния здоровья подсудимого на основе объективных медицинских данных у него установлены признаки заболевания, препятствующего дальнейшему содержанию под стражей, то основанное на иных доказательствах постановление (определение) суда об отказе в направлении подсудимого на медицинское освидетельствование на предмет наличия (отсутствия) у него заболевания, включенного в перечень тяжелых заболеваний, подлежит самостоятельному апелляционному обжалованию до вынесения итогового судебного решения по делу.</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Старший помощник прокурора Новгородского района Яковлева Д.А.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i/>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До 1 сентября 2022 г. приостанавливается проведение весогабаритного контроля в отношении грузового транспорта, осуществляющего перевозки лекарств, продуктов питания и предметов первой необходимости</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Подписано постановление Правительства РФ от 19.04.2022 N 702"Об особенностях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Установлено, что в пунктах пропуска через государственную границу РФ не проводятся проверки соблюдения требований к движению тяжеловесного и (или) крупногабаритного транспортного средства в отношении транспортных средств, осуществляющих перевозку продовольственных товаров, а также непродовольственных товаров первой необходимости, указанных в перечне, утвержденном Распоряжением Правительства РФ от 27 марта 2020 г. N 762-р.</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Старший помощник прокурора Новгородского района Володина О.В.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Предприятия, приостановившие работу, смогут временно перевести своих сотрудников в другие организации</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Подписано Постановление Правительства РФ от 30.03.2022 N 511"Об особенностях правового регулирования трудовых отношений и иных непосредственно связанных с ними отношений в 2022 году"</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Временный перевод может быть осуществлен работодателем с письменного согласия работника. Работник может заключить с другим работодателем срочный трудовой договор с возможностью его продления по соглашению сторон не позднее чем до 31 декабря 2022 года.</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На период временного перевода действие первоначально заключенного трудового договора приостанавливается, однако течение срока его действия не прерывается.</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Предусмотрено, что с лицами, принимаемыми на должности, замещаемые по конкурсу, до проведения конкурса также может быть заключен срочный трудовой договор, но не более чем на один год.</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Постановление действует по 31 декабря 2022 года.</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 xml:space="preserve">Старший помощник прокурора Новгородского района </w:t>
      </w:r>
      <w:proofErr w:type="spellStart"/>
      <w:r w:rsidRPr="00313D7D">
        <w:rPr>
          <w:rFonts w:ascii="Times New Roman" w:hAnsi="Times New Roman" w:cs="Times New Roman"/>
          <w:i/>
          <w:sz w:val="16"/>
          <w:szCs w:val="16"/>
        </w:rPr>
        <w:t>Скирмантас</w:t>
      </w:r>
      <w:proofErr w:type="spellEnd"/>
      <w:r w:rsidRPr="00313D7D">
        <w:rPr>
          <w:rFonts w:ascii="Times New Roman" w:hAnsi="Times New Roman" w:cs="Times New Roman"/>
          <w:i/>
          <w:sz w:val="16"/>
          <w:szCs w:val="16"/>
        </w:rPr>
        <w:t xml:space="preserve"> А.А.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Установлены условия расходования средств финансовой поддержки на переселение из аварийного жилья</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Подписано Постановление Правительства РФ от 02.04.2022 N 570"О внесении изменений в постановление Правительства Российской Федерации от 16 марта 2019 г. N 278".</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Внесено дополнение, согласно которому расходование регионами полученных от Фонда содействия реформированию ЖКХ средств, осуществляется при условии, если сумма указанных средств, направляемых на оплату контракта (договора) на приобретение жилых помещений, строительство многоквартирных домов, не превышает сумму, рассчитанную в установленном порядке. Теперь расчет осуществляется исходя из текущей средней рыночной стоимости одного квадратного метра жилья.</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Помощник прокурора Новгородского района Кондратович А.А. (из «СПС «Консультант Плюс»)</w:t>
      </w:r>
    </w:p>
    <w:p w:rsidR="009A7E44" w:rsidRPr="00313D7D" w:rsidRDefault="009A7E44" w:rsidP="009A7E44">
      <w:pPr>
        <w:pStyle w:val="a4"/>
        <w:jc w:val="both"/>
        <w:rPr>
          <w:rFonts w:ascii="Times New Roman" w:hAnsi="Times New Roman" w:cs="Times New Roman"/>
          <w:sz w:val="16"/>
          <w:szCs w:val="16"/>
        </w:rPr>
      </w:pPr>
    </w:p>
    <w:p w:rsidR="009A7E44" w:rsidRPr="009A7E44" w:rsidRDefault="009A7E44" w:rsidP="009A7E44">
      <w:pPr>
        <w:pStyle w:val="a4"/>
        <w:jc w:val="both"/>
        <w:rPr>
          <w:rFonts w:ascii="Times New Roman" w:hAnsi="Times New Roman" w:cs="Times New Roman"/>
          <w:b/>
          <w:sz w:val="16"/>
          <w:szCs w:val="16"/>
        </w:rPr>
      </w:pPr>
      <w:r w:rsidRPr="009A7E44">
        <w:rPr>
          <w:rFonts w:ascii="Times New Roman" w:hAnsi="Times New Roman" w:cs="Times New Roman"/>
          <w:b/>
          <w:sz w:val="16"/>
          <w:szCs w:val="16"/>
        </w:rPr>
        <w:t>Установлен новый порядок признания лица инвалидом</w:t>
      </w:r>
    </w:p>
    <w:p w:rsidR="009A7E44" w:rsidRPr="00313D7D" w:rsidRDefault="009A7E44" w:rsidP="009A7E44">
      <w:pPr>
        <w:pStyle w:val="a4"/>
        <w:jc w:val="both"/>
        <w:rPr>
          <w:rFonts w:ascii="Times New Roman" w:hAnsi="Times New Roman" w:cs="Times New Roman"/>
          <w:sz w:val="16"/>
          <w:szCs w:val="16"/>
        </w:rPr>
      </w:pP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Подписано Постановление Правительства РФ от 05.04.2022 N 588"О признании лица инвалидом".</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В частности, предусмотрено, что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по месту его нахождения или дистанционно с применением информационно-коммуникационных технологий.</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Признаны утратившими силу акты Правительства РФ, регулирующие аналогичные правоотношения.</w:t>
      </w:r>
    </w:p>
    <w:p w:rsidR="009A7E44" w:rsidRPr="00313D7D" w:rsidRDefault="009A7E44" w:rsidP="009A7E44">
      <w:pPr>
        <w:pStyle w:val="a4"/>
        <w:jc w:val="both"/>
        <w:rPr>
          <w:rFonts w:ascii="Times New Roman" w:hAnsi="Times New Roman" w:cs="Times New Roman"/>
          <w:sz w:val="16"/>
          <w:szCs w:val="16"/>
        </w:rPr>
      </w:pPr>
      <w:r w:rsidRPr="00313D7D">
        <w:rPr>
          <w:rFonts w:ascii="Times New Roman" w:hAnsi="Times New Roman" w:cs="Times New Roman"/>
          <w:sz w:val="16"/>
          <w:szCs w:val="16"/>
        </w:rPr>
        <w:t>Постановление вступает в силу с 1 июля 2022 г., за исключением отдельных положений, для которых установлены иные сроки вступления их в силу.</w:t>
      </w:r>
    </w:p>
    <w:p w:rsidR="009A7E44" w:rsidRPr="00313D7D" w:rsidRDefault="009A7E44" w:rsidP="009A7E44">
      <w:pPr>
        <w:pStyle w:val="a4"/>
        <w:jc w:val="both"/>
        <w:rPr>
          <w:rFonts w:ascii="Times New Roman" w:hAnsi="Times New Roman" w:cs="Times New Roman"/>
          <w:i/>
          <w:sz w:val="16"/>
          <w:szCs w:val="16"/>
        </w:rPr>
      </w:pPr>
      <w:r w:rsidRPr="00313D7D">
        <w:rPr>
          <w:rFonts w:ascii="Times New Roman" w:hAnsi="Times New Roman" w:cs="Times New Roman"/>
          <w:i/>
          <w:sz w:val="16"/>
          <w:szCs w:val="16"/>
        </w:rPr>
        <w:t>Помощник прокурора Новгородского района Красильникова В.А. (из «СПС «Консультант Плюс»)</w:t>
      </w:r>
    </w:p>
    <w:p w:rsidR="009A7E44" w:rsidRPr="00313D7D" w:rsidRDefault="009A7E44" w:rsidP="009A7E44">
      <w:pPr>
        <w:pStyle w:val="a4"/>
        <w:jc w:val="both"/>
        <w:rPr>
          <w:rFonts w:ascii="Times New Roman" w:hAnsi="Times New Roman" w:cs="Times New Roman"/>
          <w:sz w:val="16"/>
          <w:szCs w:val="16"/>
        </w:rPr>
      </w:pPr>
    </w:p>
    <w:tbl>
      <w:tblPr>
        <w:tblpPr w:leftFromText="180" w:rightFromText="180" w:bottomFromText="160" w:vertAnchor="text" w:horzAnchor="margin" w:tblpY="129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5A5A1B" w:rsidRPr="00E143BA" w:rsidTr="005A5A1B">
        <w:trPr>
          <w:trHeight w:val="1465"/>
        </w:trPr>
        <w:tc>
          <w:tcPr>
            <w:tcW w:w="9649" w:type="dxa"/>
            <w:tcBorders>
              <w:top w:val="single" w:sz="4" w:space="0" w:color="auto"/>
              <w:left w:val="single" w:sz="4" w:space="0" w:color="auto"/>
              <w:bottom w:val="single" w:sz="4" w:space="0" w:color="auto"/>
              <w:right w:val="single" w:sz="4" w:space="0" w:color="auto"/>
            </w:tcBorders>
            <w:hideMark/>
          </w:tcPr>
          <w:p w:rsidR="005A5A1B" w:rsidRPr="00E143BA" w:rsidRDefault="005A5A1B" w:rsidP="005A5A1B">
            <w:pPr>
              <w:pStyle w:val="a4"/>
              <w:jc w:val="both"/>
              <w:rPr>
                <w:rFonts w:ascii="Times New Roman" w:hAnsi="Times New Roman" w:cs="Times New Roman"/>
                <w:sz w:val="16"/>
                <w:szCs w:val="16"/>
              </w:rPr>
            </w:pPr>
            <w:r w:rsidRPr="00E143BA">
              <w:rPr>
                <w:rFonts w:ascii="Times New Roman" w:hAnsi="Times New Roman" w:cs="Times New Roman"/>
                <w:sz w:val="16"/>
                <w:szCs w:val="16"/>
              </w:rPr>
              <w:t xml:space="preserve">  Учредитель                               главный редактор                                             адрес </w:t>
            </w:r>
            <w:proofErr w:type="gramStart"/>
            <w:r w:rsidRPr="00E143BA">
              <w:rPr>
                <w:rFonts w:ascii="Times New Roman" w:hAnsi="Times New Roman" w:cs="Times New Roman"/>
                <w:sz w:val="16"/>
                <w:szCs w:val="16"/>
              </w:rPr>
              <w:t xml:space="preserve">редакции:   </w:t>
            </w:r>
            <w:proofErr w:type="gramEnd"/>
            <w:r w:rsidRPr="00E143BA">
              <w:rPr>
                <w:rFonts w:ascii="Times New Roman" w:hAnsi="Times New Roman" w:cs="Times New Roman"/>
                <w:sz w:val="16"/>
                <w:szCs w:val="16"/>
              </w:rPr>
              <w:t xml:space="preserve">                                    номер газеты </w:t>
            </w:r>
          </w:p>
          <w:p w:rsidR="005A5A1B" w:rsidRPr="00E143BA" w:rsidRDefault="005A5A1B" w:rsidP="005A5A1B">
            <w:pPr>
              <w:pStyle w:val="a4"/>
              <w:jc w:val="both"/>
              <w:rPr>
                <w:rFonts w:ascii="Times New Roman" w:hAnsi="Times New Roman" w:cs="Times New Roman"/>
                <w:sz w:val="16"/>
                <w:szCs w:val="16"/>
              </w:rPr>
            </w:pPr>
            <w:r w:rsidRPr="00E143BA">
              <w:rPr>
                <w:rFonts w:ascii="Times New Roman" w:hAnsi="Times New Roman" w:cs="Times New Roman"/>
                <w:sz w:val="16"/>
                <w:szCs w:val="16"/>
              </w:rPr>
              <w:t xml:space="preserve">                                                                                                                                                                                                   Подписан       </w:t>
            </w:r>
          </w:p>
          <w:p w:rsidR="005A5A1B" w:rsidRPr="00E143BA" w:rsidRDefault="005A5A1B" w:rsidP="005A5A1B">
            <w:pPr>
              <w:pStyle w:val="a4"/>
              <w:jc w:val="both"/>
              <w:rPr>
                <w:rFonts w:ascii="Times New Roman" w:hAnsi="Times New Roman" w:cs="Times New Roman"/>
                <w:sz w:val="16"/>
                <w:szCs w:val="16"/>
              </w:rPr>
            </w:pPr>
            <w:r w:rsidRPr="00E143BA">
              <w:rPr>
                <w:rFonts w:ascii="Times New Roman" w:hAnsi="Times New Roman" w:cs="Times New Roman"/>
                <w:sz w:val="16"/>
                <w:szCs w:val="16"/>
              </w:rPr>
              <w:t xml:space="preserve">Администрация                     Глава </w:t>
            </w:r>
            <w:proofErr w:type="spellStart"/>
            <w:r w:rsidRPr="00E143BA">
              <w:rPr>
                <w:rFonts w:ascii="Times New Roman" w:hAnsi="Times New Roman" w:cs="Times New Roman"/>
                <w:sz w:val="16"/>
                <w:szCs w:val="16"/>
              </w:rPr>
              <w:t>Бронницкого</w:t>
            </w:r>
            <w:proofErr w:type="spellEnd"/>
            <w:r w:rsidRPr="00E143BA">
              <w:rPr>
                <w:rFonts w:ascii="Times New Roman" w:hAnsi="Times New Roman" w:cs="Times New Roman"/>
                <w:sz w:val="16"/>
                <w:szCs w:val="16"/>
              </w:rPr>
              <w:t xml:space="preserve"> сельского                      173510 Новгородская область             </w:t>
            </w:r>
            <w:r>
              <w:rPr>
                <w:rFonts w:ascii="Times New Roman" w:hAnsi="Times New Roman" w:cs="Times New Roman"/>
                <w:sz w:val="16"/>
                <w:szCs w:val="16"/>
              </w:rPr>
              <w:t xml:space="preserve">к </w:t>
            </w:r>
            <w:proofErr w:type="gramStart"/>
            <w:r>
              <w:rPr>
                <w:rFonts w:ascii="Times New Roman" w:hAnsi="Times New Roman" w:cs="Times New Roman"/>
                <w:sz w:val="16"/>
                <w:szCs w:val="16"/>
              </w:rPr>
              <w:t>печати  28.</w:t>
            </w:r>
            <w:r w:rsidRPr="00E143BA">
              <w:rPr>
                <w:rFonts w:ascii="Times New Roman" w:hAnsi="Times New Roman" w:cs="Times New Roman"/>
                <w:sz w:val="16"/>
                <w:szCs w:val="16"/>
              </w:rPr>
              <w:t>04.2022</w:t>
            </w:r>
            <w:proofErr w:type="gramEnd"/>
            <w:r w:rsidRPr="00E143BA">
              <w:rPr>
                <w:rFonts w:ascii="Times New Roman" w:hAnsi="Times New Roman" w:cs="Times New Roman"/>
                <w:sz w:val="16"/>
                <w:szCs w:val="16"/>
              </w:rPr>
              <w:t xml:space="preserve">   </w:t>
            </w:r>
            <w:proofErr w:type="spellStart"/>
            <w:r w:rsidRPr="00E143BA">
              <w:rPr>
                <w:rFonts w:ascii="Times New Roman" w:hAnsi="Times New Roman" w:cs="Times New Roman"/>
                <w:sz w:val="16"/>
                <w:szCs w:val="16"/>
              </w:rPr>
              <w:t>Бронницкого</w:t>
            </w:r>
            <w:proofErr w:type="spellEnd"/>
            <w:r w:rsidRPr="00E143BA">
              <w:rPr>
                <w:rFonts w:ascii="Times New Roman" w:hAnsi="Times New Roman" w:cs="Times New Roman"/>
                <w:sz w:val="16"/>
                <w:szCs w:val="16"/>
              </w:rPr>
              <w:t xml:space="preserve"> сельского            поселения </w:t>
            </w:r>
            <w:proofErr w:type="spellStart"/>
            <w:r w:rsidRPr="00E143BA">
              <w:rPr>
                <w:rFonts w:ascii="Times New Roman" w:hAnsi="Times New Roman" w:cs="Times New Roman"/>
                <w:sz w:val="16"/>
                <w:szCs w:val="16"/>
              </w:rPr>
              <w:t>С.Г.Васильева</w:t>
            </w:r>
            <w:proofErr w:type="spellEnd"/>
            <w:r w:rsidRPr="00E143BA">
              <w:rPr>
                <w:rFonts w:ascii="Times New Roman" w:hAnsi="Times New Roman" w:cs="Times New Roman"/>
                <w:sz w:val="16"/>
                <w:szCs w:val="16"/>
              </w:rPr>
              <w:t xml:space="preserve">                                Новгородский район </w:t>
            </w:r>
            <w:proofErr w:type="spellStart"/>
            <w:r w:rsidRPr="00E143BA">
              <w:rPr>
                <w:rFonts w:ascii="Times New Roman" w:hAnsi="Times New Roman" w:cs="Times New Roman"/>
                <w:sz w:val="16"/>
                <w:szCs w:val="16"/>
              </w:rPr>
              <w:t>с.Бронница</w:t>
            </w:r>
            <w:proofErr w:type="spellEnd"/>
            <w:r w:rsidRPr="00E143BA">
              <w:rPr>
                <w:rFonts w:ascii="Times New Roman" w:hAnsi="Times New Roman" w:cs="Times New Roman"/>
                <w:sz w:val="16"/>
                <w:szCs w:val="16"/>
              </w:rPr>
              <w:t xml:space="preserve">           в 17.00 Тираж  10  </w:t>
            </w:r>
          </w:p>
          <w:p w:rsidR="005A5A1B" w:rsidRPr="00E143BA" w:rsidRDefault="005A5A1B" w:rsidP="005A5A1B">
            <w:pPr>
              <w:pStyle w:val="a4"/>
              <w:jc w:val="both"/>
              <w:rPr>
                <w:rFonts w:ascii="Times New Roman" w:hAnsi="Times New Roman" w:cs="Times New Roman"/>
                <w:sz w:val="16"/>
                <w:szCs w:val="16"/>
              </w:rPr>
            </w:pPr>
            <w:proofErr w:type="gramStart"/>
            <w:r w:rsidRPr="00E143BA">
              <w:rPr>
                <w:rFonts w:ascii="Times New Roman" w:hAnsi="Times New Roman" w:cs="Times New Roman"/>
                <w:sz w:val="16"/>
                <w:szCs w:val="16"/>
              </w:rPr>
              <w:t>поселения</w:t>
            </w:r>
            <w:proofErr w:type="gramEnd"/>
            <w:r w:rsidRPr="00E143BA">
              <w:rPr>
                <w:rFonts w:ascii="Times New Roman" w:hAnsi="Times New Roman" w:cs="Times New Roman"/>
                <w:sz w:val="16"/>
                <w:szCs w:val="16"/>
              </w:rPr>
              <w:t xml:space="preserve">                                                                                                             </w:t>
            </w:r>
            <w:proofErr w:type="spellStart"/>
            <w:r w:rsidRPr="00E143BA">
              <w:rPr>
                <w:rFonts w:ascii="Times New Roman" w:hAnsi="Times New Roman" w:cs="Times New Roman"/>
                <w:sz w:val="16"/>
                <w:szCs w:val="16"/>
              </w:rPr>
              <w:t>ул.Березки</w:t>
            </w:r>
            <w:proofErr w:type="spellEnd"/>
            <w:r w:rsidRPr="00E143BA">
              <w:rPr>
                <w:rFonts w:ascii="Times New Roman" w:hAnsi="Times New Roman" w:cs="Times New Roman"/>
                <w:sz w:val="16"/>
                <w:szCs w:val="16"/>
              </w:rPr>
              <w:t xml:space="preserve"> д.2, тел. ( 8162)744-184         распространяется</w:t>
            </w:r>
          </w:p>
          <w:p w:rsidR="005A5A1B" w:rsidRPr="00E143BA" w:rsidRDefault="005A5A1B" w:rsidP="005A5A1B">
            <w:pPr>
              <w:pStyle w:val="a4"/>
              <w:jc w:val="both"/>
              <w:rPr>
                <w:rFonts w:ascii="Times New Roman" w:hAnsi="Times New Roman" w:cs="Times New Roman"/>
                <w:sz w:val="16"/>
                <w:szCs w:val="16"/>
              </w:rPr>
            </w:pPr>
            <w:r w:rsidRPr="00E143BA">
              <w:rPr>
                <w:rFonts w:ascii="Times New Roman" w:hAnsi="Times New Roman" w:cs="Times New Roman"/>
                <w:sz w:val="16"/>
                <w:szCs w:val="16"/>
              </w:rPr>
              <w:t xml:space="preserve">                                                                                                                               </w:t>
            </w:r>
            <w:proofErr w:type="gramStart"/>
            <w:r w:rsidRPr="00E143BA">
              <w:rPr>
                <w:rFonts w:ascii="Times New Roman" w:hAnsi="Times New Roman" w:cs="Times New Roman"/>
                <w:sz w:val="16"/>
                <w:szCs w:val="16"/>
              </w:rPr>
              <w:t>факс</w:t>
            </w:r>
            <w:proofErr w:type="gramEnd"/>
            <w:r w:rsidRPr="00E143BA">
              <w:rPr>
                <w:rFonts w:ascii="Times New Roman" w:hAnsi="Times New Roman" w:cs="Times New Roman"/>
                <w:sz w:val="16"/>
                <w:szCs w:val="16"/>
              </w:rPr>
              <w:t>(8162)749-188                                   бесплатно</w:t>
            </w:r>
          </w:p>
          <w:p w:rsidR="005A5A1B" w:rsidRPr="00E143BA" w:rsidRDefault="005A5A1B" w:rsidP="005A5A1B">
            <w:pPr>
              <w:pStyle w:val="a4"/>
              <w:jc w:val="both"/>
              <w:rPr>
                <w:rFonts w:ascii="Times New Roman" w:hAnsi="Times New Roman" w:cs="Times New Roman"/>
                <w:sz w:val="16"/>
                <w:szCs w:val="16"/>
              </w:rPr>
            </w:pPr>
            <w:r w:rsidRPr="00E143BA">
              <w:rPr>
                <w:rFonts w:ascii="Times New Roman" w:hAnsi="Times New Roman" w:cs="Times New Roman"/>
                <w:sz w:val="16"/>
                <w:szCs w:val="16"/>
              </w:rPr>
              <w:t xml:space="preserve">                                                                                                                               </w:t>
            </w:r>
            <w:r w:rsidRPr="00E143BA">
              <w:rPr>
                <w:rFonts w:ascii="Times New Roman" w:hAnsi="Times New Roman" w:cs="Times New Roman"/>
                <w:sz w:val="16"/>
                <w:szCs w:val="16"/>
                <w:lang w:val="en-US"/>
              </w:rPr>
              <w:t>E</w:t>
            </w:r>
            <w:r w:rsidRPr="00E143BA">
              <w:rPr>
                <w:rFonts w:ascii="Times New Roman" w:hAnsi="Times New Roman" w:cs="Times New Roman"/>
                <w:sz w:val="16"/>
                <w:szCs w:val="16"/>
              </w:rPr>
              <w:t>-</w:t>
            </w:r>
            <w:r w:rsidRPr="00E143BA">
              <w:rPr>
                <w:rFonts w:ascii="Times New Roman" w:hAnsi="Times New Roman" w:cs="Times New Roman"/>
                <w:sz w:val="16"/>
                <w:szCs w:val="16"/>
                <w:lang w:val="en-US"/>
              </w:rPr>
              <w:t>mail</w:t>
            </w:r>
            <w:r w:rsidRPr="00E143BA">
              <w:rPr>
                <w:rFonts w:ascii="Times New Roman" w:hAnsi="Times New Roman" w:cs="Times New Roman"/>
                <w:sz w:val="16"/>
                <w:szCs w:val="16"/>
              </w:rPr>
              <w:t>^</w:t>
            </w:r>
            <w:proofErr w:type="spellStart"/>
            <w:r w:rsidRPr="00E143BA">
              <w:rPr>
                <w:rFonts w:ascii="Times New Roman" w:hAnsi="Times New Roman" w:cs="Times New Roman"/>
                <w:sz w:val="16"/>
                <w:szCs w:val="16"/>
                <w:lang w:val="en-US"/>
              </w:rPr>
              <w:t>berezki</w:t>
            </w:r>
            <w:proofErr w:type="spellEnd"/>
            <w:r w:rsidRPr="00E143BA">
              <w:rPr>
                <w:rFonts w:ascii="Times New Roman" w:hAnsi="Times New Roman" w:cs="Times New Roman"/>
                <w:sz w:val="16"/>
                <w:szCs w:val="16"/>
              </w:rPr>
              <w:t>2@</w:t>
            </w:r>
            <w:r w:rsidRPr="00E143BA">
              <w:rPr>
                <w:rFonts w:ascii="Times New Roman" w:hAnsi="Times New Roman" w:cs="Times New Roman"/>
                <w:sz w:val="16"/>
                <w:szCs w:val="16"/>
                <w:lang w:val="en-US"/>
              </w:rPr>
              <w:t>mail</w:t>
            </w:r>
            <w:r w:rsidRPr="00E143BA">
              <w:rPr>
                <w:rFonts w:ascii="Times New Roman" w:hAnsi="Times New Roman" w:cs="Times New Roman"/>
                <w:sz w:val="16"/>
                <w:szCs w:val="16"/>
              </w:rPr>
              <w:t>.</w:t>
            </w:r>
            <w:proofErr w:type="spellStart"/>
            <w:r w:rsidRPr="00E143BA">
              <w:rPr>
                <w:rFonts w:ascii="Times New Roman" w:hAnsi="Times New Roman" w:cs="Times New Roman"/>
                <w:sz w:val="16"/>
                <w:szCs w:val="16"/>
                <w:lang w:val="en-US"/>
              </w:rPr>
              <w:t>ru</w:t>
            </w:r>
            <w:proofErr w:type="spellEnd"/>
          </w:p>
          <w:p w:rsidR="005A5A1B" w:rsidRPr="00E143BA" w:rsidRDefault="005A5A1B" w:rsidP="005A5A1B">
            <w:pPr>
              <w:pStyle w:val="a4"/>
              <w:jc w:val="both"/>
              <w:rPr>
                <w:rFonts w:ascii="Times New Roman" w:hAnsi="Times New Roman" w:cs="Times New Roman"/>
                <w:b/>
                <w:sz w:val="16"/>
                <w:szCs w:val="16"/>
              </w:rPr>
            </w:pPr>
            <w:r w:rsidRPr="00E143BA">
              <w:rPr>
                <w:rFonts w:ascii="Times New Roman" w:hAnsi="Times New Roman" w:cs="Times New Roman"/>
                <w:sz w:val="16"/>
                <w:szCs w:val="16"/>
              </w:rPr>
              <w:t xml:space="preserve">                                                                                                                                                                                                                                                         </w:t>
            </w:r>
          </w:p>
        </w:tc>
      </w:tr>
    </w:tbl>
    <w:p w:rsidR="009A7E44" w:rsidRPr="00313D7D" w:rsidRDefault="009A7E44" w:rsidP="009A7E44">
      <w:pPr>
        <w:pStyle w:val="a4"/>
        <w:jc w:val="both"/>
        <w:rPr>
          <w:rFonts w:ascii="Times New Roman" w:hAnsi="Times New Roman" w:cs="Times New Roman"/>
          <w:sz w:val="16"/>
          <w:szCs w:val="16"/>
        </w:rPr>
      </w:pPr>
    </w:p>
    <w:p w:rsidR="00A279D3" w:rsidRPr="009A7E44" w:rsidRDefault="00A279D3" w:rsidP="009A7E44">
      <w:pPr>
        <w:rPr>
          <w:rFonts w:ascii="Times New Roman" w:hAnsi="Times New Roman" w:cs="Times New Roman"/>
          <w:sz w:val="16"/>
          <w:szCs w:val="16"/>
        </w:rPr>
        <w:sectPr w:rsidR="00A279D3" w:rsidRPr="009A7E44" w:rsidSect="00EC3742">
          <w:pgSz w:w="11906" w:h="16838"/>
          <w:pgMar w:top="1134" w:right="851" w:bottom="1134" w:left="1701" w:header="709" w:footer="709" w:gutter="0"/>
          <w:cols w:space="708"/>
          <w:docGrid w:linePitch="360"/>
        </w:sectPr>
      </w:pP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72" w:rsidRDefault="00F54172" w:rsidP="00857712">
      <w:pPr>
        <w:spacing w:after="0" w:line="240" w:lineRule="auto"/>
      </w:pPr>
      <w:r>
        <w:separator/>
      </w:r>
    </w:p>
  </w:endnote>
  <w:endnote w:type="continuationSeparator" w:id="0">
    <w:p w:rsidR="00F54172" w:rsidRDefault="00F54172"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29400"/>
      <w:docPartObj>
        <w:docPartGallery w:val="Page Numbers (Bottom of Page)"/>
        <w:docPartUnique/>
      </w:docPartObj>
    </w:sdtPr>
    <w:sdtEndPr/>
    <w:sdtContent>
      <w:p w:rsidR="005A5A1B" w:rsidRDefault="005A5A1B">
        <w:pPr>
          <w:pStyle w:val="a8"/>
          <w:jc w:val="center"/>
        </w:pPr>
        <w:r>
          <w:fldChar w:fldCharType="begin"/>
        </w:r>
        <w:r>
          <w:instrText>PAGE   \* MERGEFORMAT</w:instrText>
        </w:r>
        <w:r>
          <w:fldChar w:fldCharType="separate"/>
        </w:r>
        <w:r w:rsidR="00A27B28">
          <w:rPr>
            <w:noProof/>
          </w:rPr>
          <w:t>2</w:t>
        </w:r>
        <w:r>
          <w:fldChar w:fldCharType="end"/>
        </w:r>
      </w:p>
    </w:sdtContent>
  </w:sdt>
  <w:p w:rsidR="005A5A1B" w:rsidRDefault="005A5A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189775"/>
      <w:docPartObj>
        <w:docPartGallery w:val="Page Numbers (Bottom of Page)"/>
        <w:docPartUnique/>
      </w:docPartObj>
    </w:sdtPr>
    <w:sdtEndPr/>
    <w:sdtContent>
      <w:p w:rsidR="0058269C" w:rsidRDefault="0058269C">
        <w:pPr>
          <w:pStyle w:val="a8"/>
          <w:jc w:val="center"/>
        </w:pPr>
        <w:r>
          <w:fldChar w:fldCharType="begin"/>
        </w:r>
        <w:r>
          <w:instrText>PAGE   \* MERGEFORMAT</w:instrText>
        </w:r>
        <w:r>
          <w:fldChar w:fldCharType="separate"/>
        </w:r>
        <w:r w:rsidR="00A27B28">
          <w:rPr>
            <w:noProof/>
          </w:rPr>
          <w:t>9</w:t>
        </w:r>
        <w:r>
          <w:fldChar w:fldCharType="end"/>
        </w:r>
      </w:p>
    </w:sdtContent>
  </w:sdt>
  <w:p w:rsidR="0058269C" w:rsidRDefault="0058269C" w:rsidP="000A6FC3">
    <w:pPr>
      <w:pStyle w:val="a8"/>
      <w:tabs>
        <w:tab w:val="clear" w:pos="4677"/>
        <w:tab w:val="clear" w:pos="9355"/>
        <w:tab w:val="left" w:pos="6300"/>
      </w:tabs>
    </w:pPr>
    <w:r>
      <w:tab/>
    </w:r>
  </w:p>
  <w:p w:rsidR="0058269C" w:rsidRDefault="0058269C" w:rsidP="000A6FC3">
    <w:pPr>
      <w:pStyle w:val="a8"/>
      <w:tabs>
        <w:tab w:val="clear" w:pos="4677"/>
        <w:tab w:val="clear" w:pos="9355"/>
        <w:tab w:val="left" w:pos="6300"/>
      </w:tabs>
    </w:pPr>
  </w:p>
  <w:p w:rsidR="0058269C" w:rsidRDefault="0058269C" w:rsidP="000A6FC3">
    <w:pPr>
      <w:pStyle w:val="a8"/>
      <w:tabs>
        <w:tab w:val="clear" w:pos="4677"/>
        <w:tab w:val="clear" w:pos="9355"/>
        <w:tab w:val="left" w:pos="6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72" w:rsidRDefault="00F54172" w:rsidP="00857712">
      <w:pPr>
        <w:spacing w:after="0" w:line="240" w:lineRule="auto"/>
      </w:pPr>
      <w:r>
        <w:separator/>
      </w:r>
    </w:p>
  </w:footnote>
  <w:footnote w:type="continuationSeparator" w:id="0">
    <w:p w:rsidR="00F54172" w:rsidRDefault="00F54172"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1">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2">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2"/>
  </w:num>
  <w:num w:numId="6">
    <w:abstractNumId w:val="15"/>
  </w:num>
  <w:num w:numId="7">
    <w:abstractNumId w:val="14"/>
  </w:num>
  <w:num w:numId="8">
    <w:abstractNumId w:val="6"/>
  </w:num>
  <w:num w:numId="9">
    <w:abstractNumId w:val="8"/>
  </w:num>
  <w:num w:numId="10">
    <w:abstractNumId w:val="10"/>
  </w:num>
  <w:num w:numId="11">
    <w:abstractNumId w:val="9"/>
  </w:num>
  <w:num w:numId="12">
    <w:abstractNumId w:val="1"/>
  </w:num>
  <w:num w:numId="13">
    <w:abstractNumId w:val="12"/>
  </w:num>
  <w:num w:numId="14">
    <w:abstractNumId w:val="11"/>
  </w:num>
  <w:num w:numId="15">
    <w:abstractNumId w:val="3"/>
  </w:num>
  <w:num w:numId="16">
    <w:abstractNumId w:val="7"/>
  </w:num>
  <w:num w:numId="17">
    <w:abstractNumId w:val="1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C3965"/>
    <w:rsid w:val="000D3FB1"/>
    <w:rsid w:val="00107097"/>
    <w:rsid w:val="00110A46"/>
    <w:rsid w:val="001D3CCC"/>
    <w:rsid w:val="001F4DD6"/>
    <w:rsid w:val="002153B2"/>
    <w:rsid w:val="00220C81"/>
    <w:rsid w:val="00221690"/>
    <w:rsid w:val="00250026"/>
    <w:rsid w:val="00256B2D"/>
    <w:rsid w:val="00266361"/>
    <w:rsid w:val="002714BE"/>
    <w:rsid w:val="002838CC"/>
    <w:rsid w:val="002848E8"/>
    <w:rsid w:val="0028522E"/>
    <w:rsid w:val="002D272A"/>
    <w:rsid w:val="002D4427"/>
    <w:rsid w:val="002D7ACB"/>
    <w:rsid w:val="00303BF3"/>
    <w:rsid w:val="00303F34"/>
    <w:rsid w:val="003446F5"/>
    <w:rsid w:val="00370075"/>
    <w:rsid w:val="00373E4B"/>
    <w:rsid w:val="00390451"/>
    <w:rsid w:val="003A41E0"/>
    <w:rsid w:val="003C32E3"/>
    <w:rsid w:val="003C614A"/>
    <w:rsid w:val="003D2FC1"/>
    <w:rsid w:val="003F0B77"/>
    <w:rsid w:val="00420C9E"/>
    <w:rsid w:val="004309E0"/>
    <w:rsid w:val="004724D3"/>
    <w:rsid w:val="004A559D"/>
    <w:rsid w:val="004A7FBE"/>
    <w:rsid w:val="004D5672"/>
    <w:rsid w:val="004D7060"/>
    <w:rsid w:val="004F1D09"/>
    <w:rsid w:val="004F5D16"/>
    <w:rsid w:val="004F61AA"/>
    <w:rsid w:val="0053704C"/>
    <w:rsid w:val="00573EDD"/>
    <w:rsid w:val="0058269C"/>
    <w:rsid w:val="0059731C"/>
    <w:rsid w:val="005A5A1B"/>
    <w:rsid w:val="00605627"/>
    <w:rsid w:val="00661295"/>
    <w:rsid w:val="00664D99"/>
    <w:rsid w:val="006741C3"/>
    <w:rsid w:val="00680359"/>
    <w:rsid w:val="006C278A"/>
    <w:rsid w:val="006F3CBC"/>
    <w:rsid w:val="00742046"/>
    <w:rsid w:val="00752D5E"/>
    <w:rsid w:val="00755BC0"/>
    <w:rsid w:val="00762184"/>
    <w:rsid w:val="00764742"/>
    <w:rsid w:val="0077617D"/>
    <w:rsid w:val="00782870"/>
    <w:rsid w:val="007B2F83"/>
    <w:rsid w:val="007D1D13"/>
    <w:rsid w:val="007E3343"/>
    <w:rsid w:val="007F2149"/>
    <w:rsid w:val="00852694"/>
    <w:rsid w:val="00857712"/>
    <w:rsid w:val="00863710"/>
    <w:rsid w:val="00871863"/>
    <w:rsid w:val="008A6F25"/>
    <w:rsid w:val="00936FC3"/>
    <w:rsid w:val="00941B64"/>
    <w:rsid w:val="0096460B"/>
    <w:rsid w:val="00975D87"/>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93A6C"/>
    <w:rsid w:val="00A95D4B"/>
    <w:rsid w:val="00A96981"/>
    <w:rsid w:val="00AA7979"/>
    <w:rsid w:val="00AE702F"/>
    <w:rsid w:val="00B018E8"/>
    <w:rsid w:val="00B041EF"/>
    <w:rsid w:val="00B27059"/>
    <w:rsid w:val="00B31254"/>
    <w:rsid w:val="00B3373A"/>
    <w:rsid w:val="00B538B2"/>
    <w:rsid w:val="00B71C93"/>
    <w:rsid w:val="00B839B4"/>
    <w:rsid w:val="00B87218"/>
    <w:rsid w:val="00BA7F44"/>
    <w:rsid w:val="00BF0D5D"/>
    <w:rsid w:val="00C35794"/>
    <w:rsid w:val="00C86A2C"/>
    <w:rsid w:val="00C95CEE"/>
    <w:rsid w:val="00CA418A"/>
    <w:rsid w:val="00CB01B4"/>
    <w:rsid w:val="00CB14DF"/>
    <w:rsid w:val="00CB474F"/>
    <w:rsid w:val="00CB60AF"/>
    <w:rsid w:val="00CC0277"/>
    <w:rsid w:val="00CE3873"/>
    <w:rsid w:val="00D2551B"/>
    <w:rsid w:val="00D27AFA"/>
    <w:rsid w:val="00D33F06"/>
    <w:rsid w:val="00D42390"/>
    <w:rsid w:val="00D57CA7"/>
    <w:rsid w:val="00D95B4A"/>
    <w:rsid w:val="00DA5D64"/>
    <w:rsid w:val="00DC3429"/>
    <w:rsid w:val="00DD5A8D"/>
    <w:rsid w:val="00E12C60"/>
    <w:rsid w:val="00E143BA"/>
    <w:rsid w:val="00E27C21"/>
    <w:rsid w:val="00E42422"/>
    <w:rsid w:val="00E55E45"/>
    <w:rsid w:val="00E925B1"/>
    <w:rsid w:val="00EA603D"/>
    <w:rsid w:val="00EB2AB8"/>
    <w:rsid w:val="00EC3742"/>
    <w:rsid w:val="00ED1DB3"/>
    <w:rsid w:val="00ED438C"/>
    <w:rsid w:val="00EE3A5F"/>
    <w:rsid w:val="00F10D39"/>
    <w:rsid w:val="00F448AC"/>
    <w:rsid w:val="00F54172"/>
    <w:rsid w:val="00F631B1"/>
    <w:rsid w:val="00F75A34"/>
    <w:rsid w:val="00F97ED3"/>
    <w:rsid w:val="00FC4936"/>
    <w:rsid w:val="00FD67EE"/>
    <w:rsid w:val="00FE034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1072;ad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849F-2DA7-453A-BA5A-63AA8BF1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27440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109</cp:revision>
  <cp:lastPrinted>2015-10-13T06:34:00Z</cp:lastPrinted>
  <dcterms:created xsi:type="dcterms:W3CDTF">2015-10-12T13:46:00Z</dcterms:created>
  <dcterms:modified xsi:type="dcterms:W3CDTF">2022-05-04T14:36:00Z</dcterms:modified>
</cp:coreProperties>
</file>